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22B3" w14:textId="05DF7443" w:rsidR="00A11777" w:rsidRPr="00342DBB" w:rsidRDefault="005277A1" w:rsidP="00D82A2D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42DBB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744D62CD" wp14:editId="57D454EC">
            <wp:simplePos x="0" y="0"/>
            <wp:positionH relativeFrom="margin">
              <wp:posOffset>4563860</wp:posOffset>
            </wp:positionH>
            <wp:positionV relativeFrom="paragraph">
              <wp:posOffset>231</wp:posOffset>
            </wp:positionV>
            <wp:extent cx="1050967" cy="994311"/>
            <wp:effectExtent l="0" t="0" r="0" b="0"/>
            <wp:wrapSquare wrapText="left"/>
            <wp:docPr id="2" name="Picture 2" descr="http://www.admissions.ox.ac.uk/downloads/oxonly/ms_office_versions/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ssions.ox.ac.uk/downloads/oxonly/ms_office_versions/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13" cy="10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77" w:rsidRPr="00342DBB">
        <w:rPr>
          <w:rFonts w:ascii="Arial" w:hAnsi="Arial" w:cs="Arial"/>
          <w:b/>
          <w:sz w:val="44"/>
          <w:szCs w:val="44"/>
        </w:rPr>
        <w:t xml:space="preserve">Emergency Action Plan </w:t>
      </w:r>
    </w:p>
    <w:p w14:paraId="62BF0F8E" w14:textId="77777777" w:rsidR="00D82A2D" w:rsidRDefault="005277A1" w:rsidP="00D82A2D">
      <w:pPr>
        <w:spacing w:after="0" w:line="240" w:lineRule="auto"/>
        <w:rPr>
          <w:b/>
          <w:sz w:val="44"/>
          <w:szCs w:val="44"/>
        </w:rPr>
      </w:pPr>
      <w:r w:rsidRPr="006B3348">
        <w:rPr>
          <w:b/>
          <w:sz w:val="44"/>
          <w:szCs w:val="44"/>
        </w:rPr>
        <w:t>Security Alert</w:t>
      </w:r>
      <w:r w:rsidR="005362B2">
        <w:rPr>
          <w:b/>
          <w:sz w:val="44"/>
          <w:szCs w:val="44"/>
        </w:rPr>
        <w:t>(</w:t>
      </w:r>
      <w:r w:rsidRPr="006B3348">
        <w:rPr>
          <w:b/>
          <w:sz w:val="44"/>
          <w:szCs w:val="44"/>
        </w:rPr>
        <w:t>s</w:t>
      </w:r>
      <w:r w:rsidR="00A11777">
        <w:rPr>
          <w:b/>
          <w:sz w:val="44"/>
          <w:szCs w:val="44"/>
        </w:rPr>
        <w:t>)</w:t>
      </w:r>
    </w:p>
    <w:p w14:paraId="56C4B551" w14:textId="4108C29F" w:rsidR="00E93942" w:rsidRPr="0067634F" w:rsidRDefault="000D0D75" w:rsidP="00D82A2D">
      <w:pPr>
        <w:spacing w:after="0" w:line="240" w:lineRule="auto"/>
        <w:rPr>
          <w:rFonts w:ascii="Arial" w:hAnsi="Arial" w:cs="Arial"/>
        </w:rPr>
      </w:pPr>
      <w:r w:rsidRPr="0067634F">
        <w:rPr>
          <w:rFonts w:ascii="Arial" w:hAnsi="Arial" w:cs="Arial"/>
        </w:rPr>
        <w:t>Building Lockdown</w:t>
      </w:r>
      <w:r w:rsidR="00B31416" w:rsidRPr="0067634F">
        <w:rPr>
          <w:rFonts w:ascii="Arial" w:hAnsi="Arial" w:cs="Arial"/>
        </w:rPr>
        <w:t xml:space="preserve"> </w:t>
      </w:r>
      <w:r w:rsidR="00B732DF" w:rsidRPr="0067634F">
        <w:rPr>
          <w:rFonts w:ascii="Arial" w:hAnsi="Arial" w:cs="Arial"/>
        </w:rPr>
        <w:t xml:space="preserve">and Bomb </w:t>
      </w:r>
      <w:r w:rsidR="00763468">
        <w:rPr>
          <w:rFonts w:ascii="Arial" w:hAnsi="Arial" w:cs="Arial"/>
        </w:rPr>
        <w:t>T</w:t>
      </w:r>
      <w:r w:rsidR="00B732DF" w:rsidRPr="0067634F">
        <w:rPr>
          <w:rFonts w:ascii="Arial" w:hAnsi="Arial" w:cs="Arial"/>
        </w:rPr>
        <w:t>hreat/Suspe</w:t>
      </w:r>
      <w:r w:rsidRPr="0067634F">
        <w:rPr>
          <w:rFonts w:ascii="Arial" w:hAnsi="Arial" w:cs="Arial"/>
        </w:rPr>
        <w:t>ct I</w:t>
      </w:r>
      <w:r w:rsidR="00B732DF" w:rsidRPr="0067634F">
        <w:rPr>
          <w:rFonts w:ascii="Arial" w:hAnsi="Arial" w:cs="Arial"/>
        </w:rPr>
        <w:t>tems</w:t>
      </w:r>
    </w:p>
    <w:p w14:paraId="536CD27F" w14:textId="77777777" w:rsidR="00C7110F" w:rsidRPr="000D0D75" w:rsidRDefault="00C7110F" w:rsidP="004D69C1">
      <w:pPr>
        <w:spacing w:after="0" w:line="240" w:lineRule="auto"/>
      </w:pPr>
    </w:p>
    <w:p w14:paraId="10D42576" w14:textId="77777777" w:rsidR="00127F7D" w:rsidRPr="0067634F" w:rsidRDefault="004D69C1" w:rsidP="004D69C1">
      <w:pPr>
        <w:spacing w:after="0" w:line="240" w:lineRule="auto"/>
        <w:rPr>
          <w:rFonts w:ascii="Arial" w:hAnsi="Arial" w:cs="Arial"/>
          <w:b/>
        </w:rPr>
      </w:pPr>
      <w:r w:rsidRPr="0067634F">
        <w:rPr>
          <w:rFonts w:ascii="Arial" w:hAnsi="Arial" w:cs="Arial"/>
          <w:b/>
        </w:rPr>
        <w:t xml:space="preserve">The </w:t>
      </w:r>
      <w:r w:rsidR="0061466C">
        <w:rPr>
          <w:rFonts w:ascii="Arial" w:hAnsi="Arial" w:cs="Arial"/>
          <w:b/>
        </w:rPr>
        <w:t xml:space="preserve">Emergency Action Plan - </w:t>
      </w:r>
      <w:r w:rsidRPr="0067634F">
        <w:rPr>
          <w:rFonts w:ascii="Arial" w:hAnsi="Arial" w:cs="Arial"/>
          <w:b/>
        </w:rPr>
        <w:t>Security Alert(s) response plan provide</w:t>
      </w:r>
      <w:r w:rsidR="0061466C">
        <w:rPr>
          <w:rFonts w:ascii="Arial" w:hAnsi="Arial" w:cs="Arial"/>
          <w:b/>
        </w:rPr>
        <w:t>s</w:t>
      </w:r>
      <w:r w:rsidRPr="0067634F">
        <w:rPr>
          <w:rFonts w:ascii="Arial" w:hAnsi="Arial" w:cs="Arial"/>
          <w:b/>
        </w:rPr>
        <w:t xml:space="preserve"> a framework to safely manage your building and its occupants during the incidents as described above.</w:t>
      </w:r>
    </w:p>
    <w:p w14:paraId="35ADD2BF" w14:textId="77777777" w:rsidR="00396F1C" w:rsidRPr="0067634F" w:rsidRDefault="00396F1C" w:rsidP="004D69C1">
      <w:pPr>
        <w:spacing w:after="0" w:line="240" w:lineRule="auto"/>
        <w:rPr>
          <w:rFonts w:ascii="Arial" w:hAnsi="Arial" w:cs="Arial"/>
          <w:b/>
        </w:rPr>
      </w:pPr>
    </w:p>
    <w:p w14:paraId="687AA9AC" w14:textId="5F497378" w:rsidR="00481B8E" w:rsidRPr="0067634F" w:rsidRDefault="00780BF5" w:rsidP="00481B8E">
      <w:pPr>
        <w:spacing w:after="0"/>
        <w:rPr>
          <w:rFonts w:ascii="Arial" w:hAnsi="Arial" w:cs="Arial"/>
          <w:b/>
        </w:rPr>
      </w:pPr>
      <w:r w:rsidRPr="0067634F">
        <w:rPr>
          <w:rFonts w:ascii="Arial" w:hAnsi="Arial" w:cs="Arial"/>
          <w:b/>
        </w:rPr>
        <w:t xml:space="preserve">A security alert can be declared by the building occupiers, </w:t>
      </w:r>
      <w:r w:rsidR="00481B8E" w:rsidRPr="0067634F">
        <w:rPr>
          <w:rFonts w:ascii="Arial" w:hAnsi="Arial" w:cs="Arial"/>
          <w:b/>
        </w:rPr>
        <w:t>Emergency Services, University Security Services</w:t>
      </w:r>
      <w:r w:rsidR="00A77864">
        <w:rPr>
          <w:rFonts w:ascii="Arial" w:hAnsi="Arial" w:cs="Arial"/>
          <w:b/>
        </w:rPr>
        <w:t>,</w:t>
      </w:r>
      <w:r w:rsidR="00481B8E" w:rsidRPr="0067634F">
        <w:rPr>
          <w:rFonts w:ascii="Arial" w:hAnsi="Arial" w:cs="Arial"/>
          <w:b/>
        </w:rPr>
        <w:t xml:space="preserve"> or other Responsible Authority.</w:t>
      </w:r>
    </w:p>
    <w:p w14:paraId="44CC25D8" w14:textId="77777777" w:rsidR="00396F1C" w:rsidRPr="0067634F" w:rsidRDefault="00396F1C" w:rsidP="00481B8E">
      <w:pPr>
        <w:spacing w:after="0"/>
        <w:rPr>
          <w:rFonts w:ascii="Arial" w:hAnsi="Arial" w:cs="Arial"/>
          <w:b/>
        </w:rPr>
      </w:pPr>
    </w:p>
    <w:p w14:paraId="66D49AB2" w14:textId="29368D21" w:rsidR="004D69C1" w:rsidRPr="0067634F" w:rsidRDefault="004D69C1" w:rsidP="004D69C1">
      <w:pPr>
        <w:rPr>
          <w:rFonts w:ascii="Arial" w:hAnsi="Arial" w:cs="Arial"/>
          <w:b/>
        </w:rPr>
      </w:pPr>
      <w:r w:rsidRPr="0067634F">
        <w:rPr>
          <w:rFonts w:ascii="Arial" w:hAnsi="Arial" w:cs="Arial"/>
          <w:b/>
        </w:rPr>
        <w:t xml:space="preserve">Building Name:   </w:t>
      </w:r>
      <w:r w:rsidR="00EF5AB6">
        <w:rPr>
          <w:rFonts w:ascii="Arial" w:hAnsi="Arial" w:cs="Arial"/>
          <w:b/>
        </w:rPr>
        <w:t xml:space="preserve"> </w:t>
      </w:r>
      <w:r w:rsidR="00CB733A" w:rsidRPr="00CB733A">
        <w:rPr>
          <w:rFonts w:ascii="Calibri,Bold" w:hAnsi="Calibri,Bold" w:cs="Calibri,Bold"/>
          <w:b/>
          <w:bCs/>
          <w:sz w:val="24"/>
          <w:szCs w:val="24"/>
          <w:u w:val="single"/>
        </w:rPr>
        <w:t>Clarendon Institute, Walton Street</w:t>
      </w:r>
      <w:r w:rsidRPr="0067634F">
        <w:rPr>
          <w:rFonts w:ascii="Arial" w:hAnsi="Arial" w:cs="Arial"/>
          <w:b/>
        </w:rPr>
        <w:t xml:space="preserve"> </w:t>
      </w:r>
    </w:p>
    <w:p w14:paraId="053F8698" w14:textId="3334DDCA" w:rsidR="00481B8E" w:rsidRPr="0067634F" w:rsidRDefault="004D69C1" w:rsidP="00481B8E">
      <w:pPr>
        <w:rPr>
          <w:rFonts w:ascii="Arial" w:hAnsi="Arial" w:cs="Arial"/>
          <w:b/>
        </w:rPr>
      </w:pPr>
      <w:r w:rsidRPr="0067634F">
        <w:rPr>
          <w:rFonts w:ascii="Arial" w:hAnsi="Arial" w:cs="Arial"/>
          <w:b/>
        </w:rPr>
        <w:t>Building number:</w:t>
      </w:r>
      <w:r w:rsidR="00CB733A">
        <w:rPr>
          <w:rFonts w:ascii="Arial" w:hAnsi="Arial" w:cs="Arial"/>
          <w:b/>
        </w:rPr>
        <w:t xml:space="preserve"> </w:t>
      </w:r>
      <w:r w:rsidR="00CB733A" w:rsidRPr="00CB733A">
        <w:rPr>
          <w:rFonts w:ascii="Arial" w:hAnsi="Arial" w:cs="Arial"/>
          <w:b/>
          <w:u w:val="single"/>
        </w:rPr>
        <w:t>300</w:t>
      </w:r>
    </w:p>
    <w:p w14:paraId="711B2638" w14:textId="35B23ED5" w:rsidR="006A69B5" w:rsidRPr="00342DBB" w:rsidRDefault="004D69C1" w:rsidP="00EF5AB6">
      <w:pPr>
        <w:rPr>
          <w:rFonts w:ascii="Arial" w:hAnsi="Arial" w:cs="Arial"/>
          <w:b/>
          <w:bCs/>
          <w:sz w:val="24"/>
          <w:szCs w:val="24"/>
        </w:rPr>
      </w:pPr>
      <w:r w:rsidRPr="0067634F">
        <w:rPr>
          <w:rFonts w:ascii="Arial" w:hAnsi="Arial" w:cs="Arial"/>
        </w:rPr>
        <w:t>Occupying department(s):</w:t>
      </w:r>
      <w:r w:rsidR="00EF5AB6">
        <w:rPr>
          <w:rFonts w:ascii="Arial" w:hAnsi="Arial" w:cs="Arial"/>
        </w:rPr>
        <w:t xml:space="preserve"> </w:t>
      </w:r>
      <w:r w:rsidR="00DD7088">
        <w:rPr>
          <w:rFonts w:ascii="Arial" w:hAnsi="Arial" w:cs="Arial"/>
          <w:b/>
          <w:bCs/>
        </w:rPr>
        <w:t>Asian and Middle Eastern</w:t>
      </w:r>
      <w:r w:rsidR="00EF5AB6" w:rsidRPr="00EF5AB6">
        <w:rPr>
          <w:rFonts w:ascii="Arial" w:hAnsi="Arial" w:cs="Arial"/>
          <w:b/>
          <w:bCs/>
        </w:rPr>
        <w:t xml:space="preserve"> Studies; Linguistics, Philology &amp; Phonetics; Oxford Centre for Hebrew &amp; Jewish Studies; Bodleian </w:t>
      </w:r>
      <w:r w:rsidR="00EF5AB6" w:rsidRPr="00342DBB">
        <w:rPr>
          <w:rFonts w:ascii="Arial" w:hAnsi="Arial" w:cs="Arial"/>
          <w:b/>
          <w:bCs/>
        </w:rPr>
        <w:t>Library</w:t>
      </w:r>
      <w:r w:rsidR="00342DBB" w:rsidRPr="00342DBB">
        <w:rPr>
          <w:rFonts w:ascii="Arial" w:hAnsi="Arial" w:cs="Arial"/>
          <w:b/>
          <w:bCs/>
        </w:rPr>
        <w:t xml:space="preserve"> </w:t>
      </w:r>
      <w:r w:rsidR="00342DBB" w:rsidRPr="00342DBB">
        <w:rPr>
          <w:rFonts w:ascii="Arial" w:hAnsi="Arial" w:cs="Arial"/>
          <w:b/>
          <w:bCs/>
          <w:lang w:val="en-US"/>
        </w:rPr>
        <w:t>(Leopold Muller Memorial Library)</w:t>
      </w:r>
    </w:p>
    <w:tbl>
      <w:tblPr>
        <w:tblStyle w:val="TableGrid"/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81B8E" w14:paraId="11F0F8FB" w14:textId="77777777" w:rsidTr="00D019AE">
        <w:trPr>
          <w:trHeight w:val="6029"/>
        </w:trPr>
        <w:tc>
          <w:tcPr>
            <w:tcW w:w="9781" w:type="dxa"/>
            <w:shd w:val="clear" w:color="auto" w:fill="FFFFFF" w:themeFill="background1"/>
          </w:tcPr>
          <w:p w14:paraId="39962A9B" w14:textId="081F3757" w:rsidR="00481B8E" w:rsidRPr="0067634F" w:rsidRDefault="00481B8E" w:rsidP="00AA2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34F">
              <w:rPr>
                <w:rFonts w:ascii="Arial" w:hAnsi="Arial" w:cs="Arial"/>
                <w:b/>
                <w:sz w:val="24"/>
                <w:szCs w:val="24"/>
              </w:rPr>
              <w:t xml:space="preserve">Building/Department </w:t>
            </w:r>
            <w:r w:rsidR="00870B07" w:rsidRPr="0067634F">
              <w:rPr>
                <w:rFonts w:ascii="Arial" w:hAnsi="Arial" w:cs="Arial"/>
                <w:b/>
                <w:sz w:val="24"/>
                <w:szCs w:val="24"/>
              </w:rPr>
              <w:t xml:space="preserve">Security Alert </w:t>
            </w:r>
            <w:r w:rsidRPr="0067634F">
              <w:rPr>
                <w:rFonts w:ascii="Arial" w:hAnsi="Arial" w:cs="Arial"/>
                <w:b/>
                <w:sz w:val="24"/>
                <w:szCs w:val="24"/>
              </w:rPr>
              <w:t xml:space="preserve">Response Coordinator(s) </w:t>
            </w:r>
            <w:r w:rsidRPr="0067634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50ED4450" w14:textId="77777777" w:rsidR="00481B8E" w:rsidRPr="0067634F" w:rsidRDefault="00481B8E" w:rsidP="00AA29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34F">
              <w:rPr>
                <w:rFonts w:ascii="Arial" w:hAnsi="Arial" w:cs="Arial"/>
                <w:i/>
                <w:sz w:val="18"/>
                <w:szCs w:val="18"/>
              </w:rPr>
              <w:t>Job role or named in</w:t>
            </w:r>
            <w:r w:rsidRPr="0067634F">
              <w:rPr>
                <w:rFonts w:ascii="Arial" w:hAnsi="Arial" w:cs="Arial"/>
                <w:sz w:val="18"/>
                <w:szCs w:val="18"/>
              </w:rPr>
              <w:t>dividual</w:t>
            </w:r>
            <w:r w:rsidRPr="0067634F">
              <w:rPr>
                <w:rFonts w:ascii="Arial" w:hAnsi="Arial" w:cs="Arial"/>
                <w:i/>
                <w:sz w:val="18"/>
                <w:szCs w:val="18"/>
              </w:rPr>
              <w:t>(s)and contact details</w:t>
            </w:r>
          </w:p>
          <w:p w14:paraId="17AACCBC" w14:textId="0A728259" w:rsidR="00481B8E" w:rsidRPr="001C5053" w:rsidRDefault="001E5348" w:rsidP="00AA29A8">
            <w:pPr>
              <w:rPr>
                <w:rFonts w:ascii="Arial" w:hAnsi="Arial" w:cs="Arial"/>
                <w:bCs/>
                <w:iCs/>
              </w:rPr>
            </w:pPr>
            <w:r w:rsidRPr="001E5348">
              <w:rPr>
                <w:rFonts w:ascii="Arial" w:hAnsi="Arial" w:cs="Arial"/>
                <w:b/>
                <w:iCs/>
              </w:rPr>
              <w:t>Thomas Hall</w:t>
            </w:r>
            <w:r>
              <w:rPr>
                <w:rFonts w:ascii="Arial" w:hAnsi="Arial" w:cs="Arial"/>
                <w:b/>
                <w:iCs/>
              </w:rPr>
              <w:t xml:space="preserve">, </w:t>
            </w:r>
            <w:r w:rsidRPr="001C5053">
              <w:rPr>
                <w:rFonts w:ascii="Arial" w:hAnsi="Arial" w:cs="Arial"/>
                <w:bCs/>
                <w:iCs/>
              </w:rPr>
              <w:t xml:space="preserve">Head of Administration and Finance, Faculty of </w:t>
            </w:r>
            <w:r w:rsidR="00DD7088">
              <w:rPr>
                <w:rFonts w:ascii="Arial" w:hAnsi="Arial" w:cs="Arial"/>
                <w:bCs/>
                <w:iCs/>
              </w:rPr>
              <w:t>Asian and Middle Eastern</w:t>
            </w:r>
            <w:bookmarkStart w:id="0" w:name="_GoBack"/>
            <w:bookmarkEnd w:id="0"/>
            <w:r w:rsidRPr="001C5053">
              <w:rPr>
                <w:rFonts w:ascii="Arial" w:hAnsi="Arial" w:cs="Arial"/>
                <w:bCs/>
                <w:iCs/>
              </w:rPr>
              <w:t xml:space="preserve"> Studies, </w:t>
            </w:r>
            <w:hyperlink r:id="rId9" w:history="1">
              <w:r w:rsidRPr="001C5053">
                <w:rPr>
                  <w:rStyle w:val="Hyperlink"/>
                  <w:rFonts w:ascii="Arial" w:hAnsi="Arial" w:cs="Arial"/>
                  <w:bCs/>
                  <w:iCs/>
                </w:rPr>
                <w:t>thomas.hall@orinst.ox.ac.uk</w:t>
              </w:r>
            </w:hyperlink>
            <w:r w:rsidRPr="001C5053">
              <w:rPr>
                <w:rFonts w:ascii="Arial" w:hAnsi="Arial" w:cs="Arial"/>
                <w:bCs/>
                <w:iCs/>
              </w:rPr>
              <w:t>, 01865 278210</w:t>
            </w:r>
            <w:r w:rsidR="003F7879">
              <w:rPr>
                <w:rFonts w:ascii="Arial" w:hAnsi="Arial" w:cs="Arial"/>
                <w:bCs/>
                <w:iCs/>
              </w:rPr>
              <w:t xml:space="preserve"> (note: not on site)</w:t>
            </w:r>
          </w:p>
          <w:p w14:paraId="0E7D0A16" w14:textId="601BE376" w:rsidR="00481B8E" w:rsidRPr="001E5348" w:rsidRDefault="001E5348" w:rsidP="00AA29A8">
            <w:pPr>
              <w:rPr>
                <w:rFonts w:ascii="Arial" w:hAnsi="Arial" w:cs="Arial"/>
                <w:b/>
                <w:iCs/>
              </w:rPr>
            </w:pPr>
            <w:r w:rsidRPr="001E5348">
              <w:rPr>
                <w:rFonts w:ascii="Arial" w:hAnsi="Arial" w:cs="Arial"/>
                <w:b/>
                <w:iCs/>
              </w:rPr>
              <w:t>Judith Olszowy-Schlanger</w:t>
            </w:r>
            <w:r>
              <w:rPr>
                <w:rFonts w:ascii="Arial" w:hAnsi="Arial" w:cs="Arial"/>
                <w:b/>
                <w:iCs/>
              </w:rPr>
              <w:t xml:space="preserve">, </w:t>
            </w:r>
            <w:r w:rsidRPr="001C5053">
              <w:rPr>
                <w:rFonts w:ascii="Arial" w:hAnsi="Arial" w:cs="Arial"/>
                <w:bCs/>
                <w:iCs/>
              </w:rPr>
              <w:t>President of the Oxford Centre for Hebrew and Jewish Studies</w:t>
            </w:r>
            <w:r w:rsidR="00A45477" w:rsidRPr="001C5053">
              <w:rPr>
                <w:rFonts w:ascii="Arial" w:hAnsi="Arial" w:cs="Arial"/>
                <w:bCs/>
                <w:iCs/>
              </w:rPr>
              <w:t xml:space="preserve">, </w:t>
            </w:r>
            <w:hyperlink r:id="rId10" w:history="1">
              <w:r w:rsidR="00A45477" w:rsidRPr="001C5053">
                <w:rPr>
                  <w:rStyle w:val="Hyperlink"/>
                  <w:rFonts w:ascii="Arial" w:hAnsi="Arial" w:cs="Arial"/>
                  <w:bCs/>
                  <w:iCs/>
                </w:rPr>
                <w:t>judith.schlanger@orinst.ox.ac.uk</w:t>
              </w:r>
            </w:hyperlink>
            <w:r w:rsidR="00A45477" w:rsidRPr="001C5053">
              <w:rPr>
                <w:rFonts w:ascii="Arial" w:hAnsi="Arial" w:cs="Arial"/>
                <w:bCs/>
                <w:iCs/>
              </w:rPr>
              <w:t>, 01865 610430</w:t>
            </w:r>
          </w:p>
          <w:p w14:paraId="0572AD33" w14:textId="77777777" w:rsidR="00481B8E" w:rsidRPr="0067634F" w:rsidRDefault="00481B8E" w:rsidP="00AA29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B6B34E7" w14:textId="309AB576" w:rsidR="00481B8E" w:rsidRPr="0067634F" w:rsidRDefault="00870B07" w:rsidP="00AA29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34F">
              <w:rPr>
                <w:rFonts w:ascii="Arial" w:hAnsi="Arial" w:cs="Arial"/>
                <w:b/>
                <w:sz w:val="24"/>
                <w:szCs w:val="24"/>
              </w:rPr>
              <w:t xml:space="preserve">Security Alert </w:t>
            </w:r>
            <w:r w:rsidR="00481B8E" w:rsidRPr="0067634F">
              <w:rPr>
                <w:rFonts w:ascii="Arial" w:hAnsi="Arial" w:cs="Arial"/>
                <w:b/>
                <w:sz w:val="24"/>
                <w:szCs w:val="24"/>
              </w:rPr>
              <w:t xml:space="preserve">Response Team </w:t>
            </w:r>
            <w:r w:rsidR="00E002D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002DE" w:rsidRPr="0067634F">
              <w:rPr>
                <w:rFonts w:ascii="Arial" w:hAnsi="Arial" w:cs="Arial"/>
                <w:b/>
                <w:sz w:val="24"/>
                <w:szCs w:val="24"/>
              </w:rPr>
              <w:t>embers</w:t>
            </w:r>
            <w:r w:rsidR="00481B8E" w:rsidRPr="0067634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AD93E4F" w14:textId="77777777" w:rsidR="00481B8E" w:rsidRPr="0067634F" w:rsidRDefault="00481B8E" w:rsidP="00481B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34F">
              <w:rPr>
                <w:rFonts w:ascii="Arial" w:hAnsi="Arial" w:cs="Arial"/>
                <w:i/>
                <w:sz w:val="18"/>
                <w:szCs w:val="18"/>
              </w:rPr>
              <w:t>Job Role or named individual(s) and contact details</w:t>
            </w:r>
          </w:p>
          <w:p w14:paraId="38E1433D" w14:textId="36D83309" w:rsidR="009D7038" w:rsidRPr="00A45477" w:rsidRDefault="00A45477" w:rsidP="00481B8E">
            <w:pPr>
              <w:rPr>
                <w:rFonts w:ascii="Arial" w:hAnsi="Arial" w:cs="Arial"/>
                <w:iCs/>
              </w:rPr>
            </w:pPr>
            <w:r w:rsidRPr="00A45477">
              <w:rPr>
                <w:rFonts w:ascii="Arial" w:hAnsi="Arial" w:cs="Arial"/>
                <w:b/>
                <w:bCs/>
                <w:iCs/>
              </w:rPr>
              <w:t>Basement/Library</w:t>
            </w:r>
            <w:r w:rsidRPr="00A45477">
              <w:rPr>
                <w:rFonts w:ascii="Arial" w:hAnsi="Arial" w:cs="Arial"/>
                <w:iCs/>
              </w:rPr>
              <w:t xml:space="preserve">: </w:t>
            </w:r>
            <w:r w:rsidR="001C5053" w:rsidRPr="001C5053">
              <w:rPr>
                <w:rFonts w:ascii="Arial" w:hAnsi="Arial" w:cs="Arial"/>
                <w:b/>
                <w:bCs/>
                <w:iCs/>
              </w:rPr>
              <w:t xml:space="preserve">César </w:t>
            </w:r>
            <w:proofErr w:type="spellStart"/>
            <w:r w:rsidR="001C5053" w:rsidRPr="001C5053">
              <w:rPr>
                <w:rFonts w:ascii="Arial" w:hAnsi="Arial" w:cs="Arial"/>
                <w:b/>
                <w:bCs/>
                <w:iCs/>
              </w:rPr>
              <w:t>Merchán</w:t>
            </w:r>
            <w:proofErr w:type="spellEnd"/>
            <w:r w:rsidR="001C5053" w:rsidRPr="001C5053">
              <w:rPr>
                <w:rFonts w:ascii="Arial" w:hAnsi="Arial" w:cs="Arial"/>
                <w:b/>
                <w:bCs/>
                <w:iCs/>
              </w:rPr>
              <w:t>-Hamann</w:t>
            </w:r>
            <w:r w:rsidR="001C5053" w:rsidRPr="001C5053">
              <w:rPr>
                <w:rFonts w:ascii="Arial" w:hAnsi="Arial" w:cs="Arial"/>
                <w:iCs/>
              </w:rPr>
              <w:t xml:space="preserve">, </w:t>
            </w:r>
            <w:r w:rsidRPr="00A45477">
              <w:rPr>
                <w:rFonts w:ascii="Arial" w:hAnsi="Arial" w:cs="Arial"/>
                <w:iCs/>
              </w:rPr>
              <w:t>Fellow Librarian</w:t>
            </w:r>
            <w:r>
              <w:rPr>
                <w:rFonts w:ascii="Arial" w:hAnsi="Arial" w:cs="Arial"/>
                <w:iCs/>
              </w:rPr>
              <w:t xml:space="preserve">, </w:t>
            </w:r>
            <w:hyperlink r:id="rId11" w:history="1">
              <w:r w:rsidRPr="008137CE">
                <w:rPr>
                  <w:rStyle w:val="Hyperlink"/>
                  <w:rFonts w:ascii="Arial" w:hAnsi="Arial" w:cs="Arial"/>
                  <w:iCs/>
                </w:rPr>
                <w:t>cesar.merchan-hamann@bodleian.ox.ac.uk</w:t>
              </w:r>
            </w:hyperlink>
            <w:r>
              <w:rPr>
                <w:rFonts w:ascii="Arial" w:hAnsi="Arial" w:cs="Arial"/>
                <w:iCs/>
              </w:rPr>
              <w:t>, 01865 6</w:t>
            </w:r>
            <w:r w:rsidRPr="00A45477">
              <w:rPr>
                <w:rFonts w:ascii="Arial" w:hAnsi="Arial" w:cs="Arial"/>
                <w:iCs/>
              </w:rPr>
              <w:t>10446</w:t>
            </w:r>
            <w:r>
              <w:rPr>
                <w:rFonts w:ascii="Arial" w:hAnsi="Arial" w:cs="Arial"/>
                <w:iCs/>
              </w:rPr>
              <w:t xml:space="preserve">; </w:t>
            </w:r>
            <w:r w:rsidR="001C5053" w:rsidRPr="001C5053">
              <w:rPr>
                <w:rFonts w:ascii="Arial" w:hAnsi="Arial" w:cs="Arial"/>
                <w:b/>
                <w:bCs/>
                <w:iCs/>
              </w:rPr>
              <w:t xml:space="preserve">Milena </w:t>
            </w:r>
            <w:proofErr w:type="spellStart"/>
            <w:r w:rsidR="001C5053" w:rsidRPr="001C5053">
              <w:rPr>
                <w:rFonts w:ascii="Arial" w:hAnsi="Arial" w:cs="Arial"/>
                <w:b/>
                <w:bCs/>
                <w:iCs/>
              </w:rPr>
              <w:t>Zeidler</w:t>
            </w:r>
            <w:proofErr w:type="spellEnd"/>
            <w:r w:rsidR="001C5053" w:rsidRPr="001C5053">
              <w:rPr>
                <w:rFonts w:ascii="Arial" w:hAnsi="Arial" w:cs="Arial"/>
                <w:iCs/>
              </w:rPr>
              <w:t xml:space="preserve">, </w:t>
            </w:r>
            <w:r w:rsidRPr="00A45477">
              <w:rPr>
                <w:rFonts w:ascii="Arial" w:hAnsi="Arial" w:cs="Arial"/>
                <w:iCs/>
              </w:rPr>
              <w:t>Deputy Librarian</w:t>
            </w:r>
            <w:r>
              <w:rPr>
                <w:rFonts w:ascii="Arial" w:hAnsi="Arial" w:cs="Arial"/>
                <w:iCs/>
              </w:rPr>
              <w:t>,</w:t>
            </w:r>
            <w:r w:rsidRPr="00A45477">
              <w:rPr>
                <w:rFonts w:ascii="Arial" w:hAnsi="Arial" w:cs="Arial"/>
                <w:iCs/>
              </w:rPr>
              <w:t xml:space="preserve"> </w:t>
            </w:r>
            <w:hyperlink r:id="rId12" w:history="1">
              <w:r w:rsidR="007E6F83" w:rsidRPr="008137CE">
                <w:rPr>
                  <w:rStyle w:val="Hyperlink"/>
                  <w:rFonts w:ascii="Arial" w:hAnsi="Arial" w:cs="Arial"/>
                  <w:iCs/>
                </w:rPr>
                <w:t>milena.zeidler@bodleian.ox.ac.uk</w:t>
              </w:r>
            </w:hyperlink>
            <w:r w:rsidR="007E6F83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>01865 6</w:t>
            </w:r>
            <w:r w:rsidRPr="00A45477">
              <w:rPr>
                <w:rFonts w:ascii="Arial" w:hAnsi="Arial" w:cs="Arial"/>
                <w:iCs/>
              </w:rPr>
              <w:t>10445</w:t>
            </w:r>
          </w:p>
          <w:p w14:paraId="2A51EFD4" w14:textId="5A5BBE63" w:rsidR="009D7038" w:rsidRPr="00A45477" w:rsidRDefault="00A45477" w:rsidP="00481B8E">
            <w:pPr>
              <w:rPr>
                <w:rFonts w:ascii="Arial" w:hAnsi="Arial" w:cs="Arial"/>
                <w:b/>
                <w:bCs/>
                <w:iCs/>
              </w:rPr>
            </w:pPr>
            <w:r w:rsidRPr="00A45477">
              <w:rPr>
                <w:rFonts w:ascii="Arial" w:hAnsi="Arial" w:cs="Arial"/>
                <w:b/>
                <w:bCs/>
                <w:iCs/>
              </w:rPr>
              <w:t>Ground Floor</w:t>
            </w:r>
            <w:r w:rsidRPr="00A45477">
              <w:rPr>
                <w:rFonts w:ascii="Arial" w:hAnsi="Arial" w:cs="Arial"/>
                <w:iCs/>
              </w:rPr>
              <w:t xml:space="preserve">: </w:t>
            </w:r>
            <w:r w:rsidR="002A253D" w:rsidRPr="00E132EF">
              <w:rPr>
                <w:rFonts w:ascii="Arial" w:hAnsi="Arial" w:cs="Arial"/>
                <w:b/>
                <w:bCs/>
                <w:iCs/>
              </w:rPr>
              <w:t>Madelein</w:t>
            </w:r>
            <w:r w:rsidR="00E132EF" w:rsidRPr="00E132EF">
              <w:rPr>
                <w:rFonts w:ascii="Arial" w:hAnsi="Arial" w:cs="Arial"/>
                <w:b/>
                <w:bCs/>
                <w:iCs/>
              </w:rPr>
              <w:t>e</w:t>
            </w:r>
            <w:r w:rsidR="002A253D" w:rsidRPr="00E132EF">
              <w:rPr>
                <w:rFonts w:ascii="Arial" w:hAnsi="Arial" w:cs="Arial"/>
                <w:b/>
                <w:bCs/>
                <w:iCs/>
              </w:rPr>
              <w:t xml:space="preserve"> Trivasse</w:t>
            </w:r>
            <w:r w:rsidR="001C5053">
              <w:rPr>
                <w:rFonts w:ascii="Arial" w:hAnsi="Arial" w:cs="Arial"/>
                <w:iCs/>
              </w:rPr>
              <w:t>,</w:t>
            </w:r>
            <w:r w:rsidR="00B724EF">
              <w:rPr>
                <w:rFonts w:ascii="Arial" w:hAnsi="Arial" w:cs="Arial"/>
                <w:iCs/>
              </w:rPr>
              <w:t xml:space="preserve"> OCHJS Academic Registrar,</w:t>
            </w:r>
            <w:r w:rsidR="001C5053">
              <w:rPr>
                <w:rFonts w:ascii="Arial" w:hAnsi="Arial" w:cs="Arial"/>
                <w:iCs/>
              </w:rPr>
              <w:t xml:space="preserve"> </w:t>
            </w:r>
            <w:hyperlink r:id="rId13" w:history="1">
              <w:r w:rsidR="001C5053" w:rsidRPr="008137CE">
                <w:rPr>
                  <w:rStyle w:val="Hyperlink"/>
                  <w:rFonts w:ascii="Arial" w:hAnsi="Arial" w:cs="Arial"/>
                  <w:iCs/>
                </w:rPr>
                <w:t>registrar@ochjs.ac.uk</w:t>
              </w:r>
            </w:hyperlink>
            <w:r w:rsidR="001C5053">
              <w:rPr>
                <w:rFonts w:ascii="Arial" w:hAnsi="Arial" w:cs="Arial"/>
                <w:iCs/>
              </w:rPr>
              <w:t>, 01865 6</w:t>
            </w:r>
            <w:r w:rsidR="001C5053" w:rsidRPr="001C5053">
              <w:rPr>
                <w:rFonts w:ascii="Arial" w:hAnsi="Arial" w:cs="Arial"/>
                <w:iCs/>
              </w:rPr>
              <w:t>10421</w:t>
            </w:r>
            <w:r w:rsidR="001C5053">
              <w:rPr>
                <w:rFonts w:ascii="Arial" w:hAnsi="Arial" w:cs="Arial"/>
                <w:iCs/>
              </w:rPr>
              <w:t>;</w:t>
            </w:r>
            <w:r w:rsidR="00E132EF" w:rsidRPr="00E132EF">
              <w:rPr>
                <w:rFonts w:ascii="Arial" w:hAnsi="Arial" w:cs="Arial"/>
                <w:b/>
                <w:bCs/>
                <w:iCs/>
              </w:rPr>
              <w:t xml:space="preserve"> Priscilla Lange</w:t>
            </w:r>
            <w:r w:rsidR="00E132EF" w:rsidRPr="00E132EF">
              <w:rPr>
                <w:rFonts w:ascii="Arial" w:hAnsi="Arial" w:cs="Arial"/>
                <w:iCs/>
              </w:rPr>
              <w:t xml:space="preserve">, </w:t>
            </w:r>
            <w:r w:rsidR="00515664">
              <w:rPr>
                <w:rFonts w:ascii="Arial" w:hAnsi="Arial" w:cs="Arial"/>
                <w:iCs/>
              </w:rPr>
              <w:t xml:space="preserve">OCHJS </w:t>
            </w:r>
            <w:r w:rsidR="00E132EF" w:rsidRPr="00E132EF">
              <w:rPr>
                <w:rFonts w:ascii="Arial" w:hAnsi="Arial" w:cs="Arial"/>
                <w:iCs/>
              </w:rPr>
              <w:t xml:space="preserve">Academic Administrator, </w:t>
            </w:r>
            <w:hyperlink r:id="rId14" w:history="1">
              <w:r w:rsidR="00E132EF" w:rsidRPr="00E132EF">
                <w:rPr>
                  <w:rStyle w:val="Hyperlink"/>
                  <w:rFonts w:ascii="Arial" w:hAnsi="Arial" w:cs="Arial"/>
                  <w:iCs/>
                </w:rPr>
                <w:t>academic.administrator@ochjs.ac.uk</w:t>
              </w:r>
            </w:hyperlink>
            <w:r w:rsidR="00E132EF" w:rsidRPr="00E132EF">
              <w:rPr>
                <w:rFonts w:ascii="Arial" w:hAnsi="Arial" w:cs="Arial"/>
                <w:iCs/>
              </w:rPr>
              <w:t>, 01865 610422</w:t>
            </w:r>
            <w:r w:rsidR="0042291A">
              <w:rPr>
                <w:rFonts w:ascii="Arial" w:hAnsi="Arial" w:cs="Arial"/>
                <w:iCs/>
              </w:rPr>
              <w:t xml:space="preserve">; </w:t>
            </w:r>
            <w:r w:rsidR="008D2891" w:rsidRPr="00B62895">
              <w:rPr>
                <w:rFonts w:ascii="Arial" w:hAnsi="Arial" w:cs="Arial"/>
                <w:b/>
                <w:iCs/>
              </w:rPr>
              <w:t>Miri Freud-Kandel</w:t>
            </w:r>
            <w:r w:rsidR="008D2891">
              <w:rPr>
                <w:rFonts w:ascii="Arial" w:hAnsi="Arial" w:cs="Arial"/>
                <w:iCs/>
              </w:rPr>
              <w:t>,</w:t>
            </w:r>
            <w:r w:rsidR="00B53A2E">
              <w:rPr>
                <w:rFonts w:ascii="Arial" w:hAnsi="Arial" w:cs="Arial"/>
                <w:iCs/>
              </w:rPr>
              <w:t xml:space="preserve"> Fellow,</w:t>
            </w:r>
            <w:r w:rsidR="008D2891">
              <w:rPr>
                <w:rFonts w:ascii="Arial" w:hAnsi="Arial" w:cs="Arial"/>
                <w:iCs/>
              </w:rPr>
              <w:t xml:space="preserve"> 01865 610438</w:t>
            </w:r>
          </w:p>
          <w:p w14:paraId="2076C910" w14:textId="0839A0BF" w:rsidR="00B732DF" w:rsidRPr="00B35ACB" w:rsidRDefault="001C5053" w:rsidP="00481B8E">
            <w:pPr>
              <w:rPr>
                <w:rFonts w:ascii="Arial" w:hAnsi="Arial" w:cs="Arial"/>
                <w:iCs/>
              </w:rPr>
            </w:pPr>
            <w:r w:rsidRPr="001C5053">
              <w:rPr>
                <w:rFonts w:ascii="Arial" w:hAnsi="Arial" w:cs="Arial"/>
                <w:b/>
                <w:bCs/>
                <w:iCs/>
              </w:rPr>
              <w:t>First Floor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  <w:r>
              <w:t xml:space="preserve"> </w:t>
            </w:r>
            <w:r w:rsidR="00B35ACB" w:rsidRPr="00B35ACB">
              <w:rPr>
                <w:rFonts w:ascii="Arial" w:hAnsi="Arial" w:cs="Arial"/>
                <w:b/>
                <w:bCs/>
              </w:rPr>
              <w:t>Dan Hollowa</w:t>
            </w:r>
            <w:r w:rsidR="00B35ACB" w:rsidRPr="008259C8">
              <w:rPr>
                <w:rFonts w:ascii="Arial" w:hAnsi="Arial" w:cs="Arial"/>
                <w:b/>
                <w:bCs/>
              </w:rPr>
              <w:t>y</w:t>
            </w:r>
            <w:r w:rsidR="00B35ACB" w:rsidRPr="00E505E8">
              <w:rPr>
                <w:rFonts w:ascii="Arial" w:hAnsi="Arial" w:cs="Arial"/>
              </w:rPr>
              <w:t>,</w:t>
            </w:r>
            <w:r w:rsidR="00B35ACB" w:rsidRPr="008A2835">
              <w:rPr>
                <w:rFonts w:ascii="Arial" w:hAnsi="Arial" w:cs="Arial"/>
              </w:rPr>
              <w:t xml:space="preserve"> </w:t>
            </w:r>
            <w:r w:rsidR="00BE31C1" w:rsidRPr="008A2835">
              <w:rPr>
                <w:rFonts w:ascii="Arial" w:hAnsi="Arial" w:cs="Arial"/>
              </w:rPr>
              <w:t xml:space="preserve">LPP </w:t>
            </w:r>
            <w:r w:rsidR="00B35ACB" w:rsidRPr="008259C8">
              <w:rPr>
                <w:rFonts w:ascii="Arial" w:hAnsi="Arial" w:cs="Arial"/>
              </w:rPr>
              <w:t>H</w:t>
            </w:r>
            <w:r w:rsidR="00B35ACB" w:rsidRPr="00B35ACB">
              <w:rPr>
                <w:rFonts w:ascii="Arial" w:hAnsi="Arial" w:cs="Arial"/>
              </w:rPr>
              <w:t>ead of Administration and Finance,</w:t>
            </w:r>
            <w:r w:rsidR="00B35ACB">
              <w:t xml:space="preserve"> </w:t>
            </w:r>
            <w:hyperlink r:id="rId15" w:history="1">
              <w:r w:rsidR="00B35ACB" w:rsidRPr="006C60D0">
                <w:rPr>
                  <w:rStyle w:val="Hyperlink"/>
                  <w:rFonts w:ascii="Arial" w:hAnsi="Arial" w:cs="Arial"/>
                </w:rPr>
                <w:t>administrator@ling-phil.ox.ac.uk</w:t>
              </w:r>
            </w:hyperlink>
            <w:r w:rsidR="00B35ACB">
              <w:rPr>
                <w:rFonts w:ascii="Arial" w:hAnsi="Arial" w:cs="Arial"/>
              </w:rPr>
              <w:t>, 01865</w:t>
            </w:r>
            <w:r w:rsidR="00B35ACB">
              <w:t xml:space="preserve"> </w:t>
            </w:r>
            <w:r w:rsidR="00B35ACB" w:rsidRPr="00B35ACB">
              <w:rPr>
                <w:rFonts w:ascii="Arial" w:hAnsi="Arial" w:cs="Arial"/>
              </w:rPr>
              <w:t>270489</w:t>
            </w:r>
            <w:r w:rsidR="00B35ACB">
              <w:rPr>
                <w:rFonts w:ascii="Arial" w:hAnsi="Arial" w:cs="Arial"/>
              </w:rPr>
              <w:t xml:space="preserve">; </w:t>
            </w:r>
            <w:r w:rsidRPr="001C5053">
              <w:rPr>
                <w:rFonts w:ascii="Arial" w:hAnsi="Arial" w:cs="Arial"/>
                <w:b/>
                <w:bCs/>
                <w:iCs/>
              </w:rPr>
              <w:t>Jane Cunning</w:t>
            </w:r>
            <w:r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="00C60069" w:rsidRPr="008A2835">
              <w:rPr>
                <w:rFonts w:ascii="Arial" w:hAnsi="Arial" w:cs="Arial"/>
                <w:iCs/>
              </w:rPr>
              <w:t xml:space="preserve">LPP </w:t>
            </w:r>
            <w:r w:rsidRPr="001C5053">
              <w:rPr>
                <w:rFonts w:ascii="Arial" w:hAnsi="Arial" w:cs="Arial"/>
                <w:iCs/>
              </w:rPr>
              <w:t>Assistant Administrator</w:t>
            </w:r>
            <w:r w:rsidRPr="00B35ACB">
              <w:rPr>
                <w:rFonts w:ascii="Arial" w:hAnsi="Arial" w:cs="Arial"/>
                <w:iCs/>
              </w:rPr>
              <w:t xml:space="preserve">, </w:t>
            </w:r>
            <w:hyperlink r:id="rId16" w:history="1">
              <w:r w:rsidR="009F18AA" w:rsidRPr="006C60D0">
                <w:rPr>
                  <w:rStyle w:val="Hyperlink"/>
                  <w:rFonts w:ascii="Arial" w:hAnsi="Arial" w:cs="Arial"/>
                  <w:iCs/>
                </w:rPr>
                <w:t>jane.cunning@ling-phil.ox.ac.uk</w:t>
              </w:r>
            </w:hyperlink>
            <w:r w:rsidR="009F18AA">
              <w:rPr>
                <w:rFonts w:ascii="Arial" w:hAnsi="Arial" w:cs="Arial"/>
                <w:iCs/>
              </w:rPr>
              <w:t xml:space="preserve">, </w:t>
            </w:r>
            <w:r w:rsidR="009F18AA" w:rsidRPr="009F18AA">
              <w:rPr>
                <w:rFonts w:ascii="Arial" w:hAnsi="Arial" w:cs="Arial"/>
                <w:iCs/>
              </w:rPr>
              <w:t>01865 280400</w:t>
            </w:r>
          </w:p>
          <w:p w14:paraId="577965F2" w14:textId="77777777" w:rsidR="009D7038" w:rsidRPr="0067634F" w:rsidRDefault="009D7038" w:rsidP="00481B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48D8A4" w14:textId="6AE344E9" w:rsidR="009D7038" w:rsidRPr="0067634F" w:rsidRDefault="00E0766A" w:rsidP="009D7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34F">
              <w:rPr>
                <w:rFonts w:ascii="Arial" w:hAnsi="Arial" w:cs="Arial"/>
                <w:b/>
                <w:sz w:val="24"/>
                <w:szCs w:val="24"/>
              </w:rPr>
              <w:t>Out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7634F">
              <w:rPr>
                <w:rFonts w:ascii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732DF" w:rsidRPr="0067634F">
              <w:rPr>
                <w:rFonts w:ascii="Arial" w:hAnsi="Arial" w:cs="Arial"/>
                <w:b/>
                <w:sz w:val="24"/>
                <w:szCs w:val="24"/>
              </w:rPr>
              <w:t>hours resilience options</w:t>
            </w:r>
          </w:p>
          <w:p w14:paraId="68B14F2C" w14:textId="77777777" w:rsidR="000D0D75" w:rsidRDefault="000D0D75" w:rsidP="009D703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34F">
              <w:rPr>
                <w:rFonts w:ascii="Arial" w:hAnsi="Arial" w:cs="Arial"/>
                <w:i/>
                <w:sz w:val="18"/>
                <w:szCs w:val="18"/>
              </w:rPr>
              <w:t>Job Role or named individual(s) and contact details</w:t>
            </w:r>
          </w:p>
          <w:p w14:paraId="20F2B8AA" w14:textId="39E38C80" w:rsidR="00107664" w:rsidRPr="00107664" w:rsidRDefault="00107664" w:rsidP="00107664">
            <w:pPr>
              <w:rPr>
                <w:i/>
                <w:iCs/>
                <w:sz w:val="18"/>
                <w:szCs w:val="18"/>
              </w:rPr>
            </w:pPr>
            <w:r w:rsidRPr="00107664">
              <w:rPr>
                <w:rFonts w:ascii="Arial" w:hAnsi="Arial" w:cs="Arial"/>
                <w:i/>
                <w:iCs/>
                <w:sz w:val="18"/>
                <w:szCs w:val="18"/>
              </w:rPr>
              <w:t>Security Services are the key holders for this building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and have a</w:t>
            </w:r>
            <w:r w:rsidR="003F7879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</w:t>
            </w:r>
            <w:r w:rsidR="003F787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to contact details for these individuals</w:t>
            </w:r>
            <w:r w:rsidRPr="00107664">
              <w:rPr>
                <w:i/>
                <w:iCs/>
                <w:sz w:val="18"/>
                <w:szCs w:val="18"/>
              </w:rPr>
              <w:t>.</w:t>
            </w:r>
          </w:p>
          <w:p w14:paraId="1AA305B0" w14:textId="77777777" w:rsidR="00107664" w:rsidRPr="00107664" w:rsidRDefault="00107664" w:rsidP="00107664">
            <w:pPr>
              <w:numPr>
                <w:ilvl w:val="0"/>
                <w:numId w:val="19"/>
              </w:numPr>
              <w:rPr>
                <w:iCs/>
              </w:rPr>
            </w:pPr>
            <w:r w:rsidRPr="00107664">
              <w:rPr>
                <w:iCs/>
              </w:rPr>
              <w:t>OUSS 01865 (2)72944</w:t>
            </w:r>
          </w:p>
          <w:p w14:paraId="7B1DDFB1" w14:textId="4DD840E4" w:rsidR="00107664" w:rsidRPr="00107664" w:rsidRDefault="00107664" w:rsidP="00107664">
            <w:pPr>
              <w:numPr>
                <w:ilvl w:val="0"/>
                <w:numId w:val="19"/>
              </w:numPr>
              <w:rPr>
                <w:iCs/>
              </w:rPr>
            </w:pPr>
            <w:r w:rsidRPr="00107664">
              <w:rPr>
                <w:iCs/>
              </w:rPr>
              <w:t xml:space="preserve">Thomas Hall </w:t>
            </w:r>
          </w:p>
          <w:p w14:paraId="441B7054" w14:textId="55D6C544" w:rsidR="00107664" w:rsidRPr="00107664" w:rsidRDefault="00107664" w:rsidP="00107664">
            <w:pPr>
              <w:numPr>
                <w:ilvl w:val="0"/>
                <w:numId w:val="19"/>
              </w:numPr>
              <w:rPr>
                <w:iCs/>
              </w:rPr>
            </w:pPr>
            <w:r w:rsidRPr="00107664">
              <w:rPr>
                <w:iCs/>
              </w:rPr>
              <w:t xml:space="preserve">Milena </w:t>
            </w:r>
            <w:proofErr w:type="spellStart"/>
            <w:r w:rsidRPr="00107664">
              <w:rPr>
                <w:iCs/>
              </w:rPr>
              <w:t>Zeidler</w:t>
            </w:r>
            <w:proofErr w:type="spellEnd"/>
            <w:r w:rsidRPr="00107664">
              <w:rPr>
                <w:iCs/>
              </w:rPr>
              <w:t xml:space="preserve"> Library only</w:t>
            </w:r>
          </w:p>
          <w:p w14:paraId="6BB11710" w14:textId="51C28A7D" w:rsidR="00107664" w:rsidRPr="00107664" w:rsidRDefault="00107664" w:rsidP="00107664">
            <w:pPr>
              <w:numPr>
                <w:ilvl w:val="0"/>
                <w:numId w:val="19"/>
              </w:numPr>
              <w:rPr>
                <w:iCs/>
              </w:rPr>
            </w:pPr>
            <w:r w:rsidRPr="00107664">
              <w:rPr>
                <w:iCs/>
              </w:rPr>
              <w:t xml:space="preserve">Cesar </w:t>
            </w:r>
            <w:proofErr w:type="spellStart"/>
            <w:r w:rsidRPr="00107664">
              <w:rPr>
                <w:iCs/>
              </w:rPr>
              <w:t>Merchan</w:t>
            </w:r>
            <w:proofErr w:type="spellEnd"/>
            <w:r w:rsidRPr="00107664">
              <w:rPr>
                <w:iCs/>
              </w:rPr>
              <w:t>-Hamann Library only</w:t>
            </w:r>
          </w:p>
          <w:p w14:paraId="70AC02B6" w14:textId="71F54051" w:rsidR="009F18AA" w:rsidRPr="000D0D75" w:rsidRDefault="009F18AA" w:rsidP="009D7038">
            <w:pPr>
              <w:rPr>
                <w:i/>
                <w:sz w:val="18"/>
                <w:szCs w:val="18"/>
              </w:rPr>
            </w:pPr>
          </w:p>
        </w:tc>
      </w:tr>
    </w:tbl>
    <w:p w14:paraId="648C6835" w14:textId="77777777" w:rsidR="0062781C" w:rsidRDefault="002D09F0" w:rsidP="00D82A2D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AC4B8" wp14:editId="08E9784D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210795" cy="498763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5" cy="49876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F6F20" w14:textId="30925D02" w:rsidR="004D69C1" w:rsidRPr="0067634F" w:rsidRDefault="004D69C1" w:rsidP="004D69C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7634F">
                              <w:rPr>
                                <w:rFonts w:ascii="Arial" w:hAnsi="Arial" w:cs="Arial"/>
                                <w:b/>
                              </w:rPr>
                              <w:t xml:space="preserve">Lockdown </w:t>
                            </w:r>
                            <w:r w:rsidRPr="0067634F">
                              <w:rPr>
                                <w:rFonts w:ascii="Arial" w:hAnsi="Arial" w:cs="Arial"/>
                              </w:rPr>
                              <w:t>is likely to be in response to incident(s) where it may be safer for people to remain inside the building because of an external event that may threaten their safety.</w:t>
                            </w:r>
                          </w:p>
                          <w:p w14:paraId="62972A97" w14:textId="77777777" w:rsidR="00AC647A" w:rsidRPr="0067634F" w:rsidRDefault="00AC647A" w:rsidP="004D69C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9C862" w14:textId="77777777" w:rsidR="004D69C1" w:rsidRPr="0067634F" w:rsidRDefault="004D69C1" w:rsidP="004D69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AC4B8" id="Rectangle 4" o:spid="_x0000_s1026" style="position:absolute;margin-left:0;margin-top:5.45pt;width:489.05pt;height:3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VvkQIAADMFAAAOAAAAZHJzL2Uyb0RvYy54bWysVMlu2zAQvRfoPxC8N7JdZTMiB0aCFAXS&#10;JGhS5ExTpCWAW0nakvv1faRkZ2lPRX2QOQtnefOGF5e9VmQrfGitqej0aEKJMNzWrVlX9MfTzacz&#10;SkJkpmbKGlHRnQj0cvHxw0Xn5mJmG6tq4QmCmDDvXEWbGN28KAJvhGbhyDphYJTWaxYh+nVRe9Yh&#10;ulbFbDI5KTrra+ctFyFAez0Y6SLHl1LweC9lEJGoiqK2mL8+f1fpWywu2HztmWtaPpbB/qEKzVqD&#10;pIdQ1ywysvHtH6F0y70NVsYjbnVhpWy5yD2gm+nkXTePDXMi9wJwgjvAFP5fWH63ffCkrStaUmKY&#10;xoi+AzRm1kqQMsHTuTCH16N78KMUcEy99tLr9I8uSJ8h3R0gFX0kHMqT2XRyen5MCYetPD87Pfmc&#10;ghYvt50P8YuwmqRDRT2yZyTZ9jbEwXXvkpIFq9r6plUqC4km4kp5smUYcOxn+ara6G+2HnQgyWQc&#10;M9Qgw6A+26tRSSZbipLrepNAGdJVdHZcIgbhDASVikUctQNkwawpYWoN5vPoc+o3t8MuHGoDZ2vb&#10;PQEXShQLEQaAlX8jIG+uppavWWiGarNpdFMmdS4yt0eE0oiGoaRT7Ff9OKmVrXcYr7cD74PjNy0C&#10;3yL/A/MgOrrC8sZ7fKSyaNWOJ0oa63/9TZ/8wT9YKemwOIDh54Z5gba+GjDzfFqWadOyUB6fziD4&#10;15bVa4vZ6CuL0U3xTDiej8k/qv1RequfsePLlBUmZjhyD4CPwlUcFhqvBBfLZXbDdjkWb82j4yl4&#10;gixB+tQ/M+9GqkUM487ul4zN3zFu8E03jV1uopVtpmOCeMAVdEkCNjMTZ3xF0uq/lrPXy1u3+A0A&#10;AP//AwBQSwMEFAAGAAgAAAAhAL4FtL7cAAAABgEAAA8AAABkcnMvZG93bnJldi54bWxMj0tPwzAQ&#10;hO9I/AdrK3GjThGQR+NUUIkjB/o4cHPiJbEar0PspuHfs5zocWdGM9+Wm9n1YsIxWE8KVssEBFLj&#10;jaVWwWH/dp+BCFGT0b0nVPCDATbV7U2pC+Mv9IHTLraCSygUWkEX41BIGZoOnQ5LPyCx9+VHpyOf&#10;YyvNqC9c7nr5kCTP0mlLvNDpAbcdNqfd2SnYfz8dp5NJP7eH93isvU1b+zoqdbeYX9YgIs7xPwx/&#10;+IwOFTPV/kwmiF4BPxJZTXIQ7OZptgJRK8jyR5BVKa/xq18AAAD//wMAUEsBAi0AFAAGAAgAAAAh&#10;ALaDOJL+AAAA4QEAABMAAAAAAAAAAAAAAAAAAAAAAFtDb250ZW50X1R5cGVzXS54bWxQSwECLQAU&#10;AAYACAAAACEAOP0h/9YAAACUAQAACwAAAAAAAAAAAAAAAAAvAQAAX3JlbHMvLnJlbHNQSwECLQAU&#10;AAYACAAAACEApVhlb5ECAAAzBQAADgAAAAAAAAAAAAAAAAAuAgAAZHJzL2Uyb0RvYy54bWxQSwEC&#10;LQAUAAYACAAAACEAvgW0vtwAAAAGAQAADwAAAAAAAAAAAAAAAADrBAAAZHJzL2Rvd25yZXYueG1s&#10;UEsFBgAAAAAEAAQA8wAAAPQFAAAAAA==&#10;" fillcolor="#c6d9f1 [671]" strokecolor="windowText" strokeweight="2pt">
                <v:textbox>
                  <w:txbxContent>
                    <w:p w14:paraId="7E3F6F20" w14:textId="30925D02" w:rsidR="004D69C1" w:rsidRPr="0067634F" w:rsidRDefault="004D69C1" w:rsidP="004D69C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7634F">
                        <w:rPr>
                          <w:rFonts w:ascii="Arial" w:hAnsi="Arial" w:cs="Arial"/>
                          <w:b/>
                        </w:rPr>
                        <w:t xml:space="preserve">Lockdown </w:t>
                      </w:r>
                      <w:r w:rsidRPr="0067634F">
                        <w:rPr>
                          <w:rFonts w:ascii="Arial" w:hAnsi="Arial" w:cs="Arial"/>
                        </w:rPr>
                        <w:t>is likely to be in response to incident(s) where it may be safer for people to remain inside the building because of an external event that may threaten their safety.</w:t>
                      </w:r>
                    </w:p>
                    <w:p w14:paraId="62972A97" w14:textId="77777777" w:rsidR="00AC647A" w:rsidRPr="0067634F" w:rsidRDefault="00AC647A" w:rsidP="004D69C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C49C862" w14:textId="77777777" w:rsidR="004D69C1" w:rsidRPr="0067634F" w:rsidRDefault="004D69C1" w:rsidP="004D69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86ADD7" w14:textId="77777777" w:rsidR="004D69C1" w:rsidRDefault="004D69C1" w:rsidP="00D82A2D">
      <w:pPr>
        <w:spacing w:after="0" w:line="240" w:lineRule="auto"/>
        <w:rPr>
          <w:b/>
        </w:rPr>
      </w:pPr>
    </w:p>
    <w:p w14:paraId="3EC80339" w14:textId="77777777" w:rsidR="004D69C1" w:rsidRDefault="004D69C1" w:rsidP="00D82A2D">
      <w:pPr>
        <w:spacing w:after="0" w:line="240" w:lineRule="auto"/>
        <w:rPr>
          <w:b/>
        </w:rPr>
      </w:pPr>
    </w:p>
    <w:p w14:paraId="1A306DC3" w14:textId="77777777" w:rsidR="004D69C1" w:rsidRDefault="002D09F0" w:rsidP="00D82A2D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8D0F3" wp14:editId="7034F635">
                <wp:simplePos x="0" y="0"/>
                <wp:positionH relativeFrom="margin">
                  <wp:align>left</wp:align>
                </wp:positionH>
                <wp:positionV relativeFrom="paragraph">
                  <wp:posOffset>119092</wp:posOffset>
                </wp:positionV>
                <wp:extent cx="6198870" cy="1578634"/>
                <wp:effectExtent l="0" t="0" r="114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157863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FA594" w14:textId="59EE8B35" w:rsidR="004D69C1" w:rsidRPr="0067634F" w:rsidRDefault="004D69C1" w:rsidP="004D69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Bomb threats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received in a number of ways</w:t>
                            </w:r>
                            <w:r w:rsidR="00F74F4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—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email, letter, in person</w:t>
                            </w:r>
                            <w:r w:rsidR="00010A9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through social media</w:t>
                            </w:r>
                            <w:r w:rsidR="00F74F4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—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the overwhelming majority are hoaxes made with the intent of causing alarm and disruption.  Any hoax is a crime and</w:t>
                            </w:r>
                            <w:r w:rsidR="0017651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matter how ridiculous or unconvincing</w:t>
                            </w:r>
                            <w:r w:rsidR="0017651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must be reported to the police.  You should always inform the </w:t>
                            </w:r>
                            <w:r w:rsidR="0017651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7651E"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olice 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follow advice before a decision is taken to close or evacuate the building.</w:t>
                            </w:r>
                          </w:p>
                          <w:p w14:paraId="203FDAB6" w14:textId="77777777" w:rsidR="004D69C1" w:rsidRPr="0067634F" w:rsidRDefault="004D69C1" w:rsidP="004D69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B63795" w14:textId="7A2538C9" w:rsidR="004D69C1" w:rsidRPr="0067634F" w:rsidRDefault="004D69C1" w:rsidP="004D69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Suspect Items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anything that is suspicious, out of place</w:t>
                            </w:r>
                            <w:r w:rsidR="0017651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6763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unusual which you believe may po</w:t>
                            </w:r>
                            <w:r w:rsidR="00503FA3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a threat to life or property </w:t>
                            </w:r>
                            <w:r w:rsidR="00D276C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03FA3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including malicious chemical and biological </w:t>
                            </w:r>
                            <w:r w:rsidR="00D276C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D0F3" id="Rectangle 3" o:spid="_x0000_s1027" style="position:absolute;margin-left:0;margin-top:9.4pt;width:488.1pt;height:124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pqswIAAP4FAAAOAAAAZHJzL2Uyb0RvYy54bWysVN9P2zAQfp+0/8Hy+0jTllIqUlSBmCax&#10;gYCJZ9dxmki2z7PdNt1fv7OdhI6xTZrWh9S+H9/dfb67i8tWSbIT1jWgC5qfjCgRmkPZ6E1Bvz7d&#10;fJhT4jzTJZOgRUEPwtHL5ft3F3uzEGOoQZbCEgTRbrE3Ba29N4ssc7wWirkTMEKjsgKrmMer3WSl&#10;ZXtEVzIbj0azbA+2NBa4cA6l10lJlxG/qgT3d1XlhCeyoJibj18bv+vwzZYXbLGxzNQN79Jg/5CF&#10;Yo3GoAPUNfOMbG3zC5RquAUHlT/hoDKoqoaLWANWk49eVfNYMyNiLUiOMwNN7v/B8i+7e0uasqAT&#10;SjRT+EQPSBrTGynIJNCzN26BVo/m3nY3h8dQa1tZFf6xCtJGSg8DpaL1hKNwlp/P52fIPEddfno2&#10;n02mATV7cTfW+Y8CFAmHgloMH6lku1vnk2lvEqI5kE1500gZL6FPxJW0ZMfwhRnnQvtJdJdb9RnK&#10;JJ+O8JfeGsXYEUk868WYTey4gBRz+ymI1H+L69u8K+rIEUGDZxYITJTFkz9IEfCkfhAVMo8kjWPC&#10;QwbHteRJVbNSJPHpb3OOgAG5QnIG7A7gLZ76nDv74CriyAzOoz8llp5m8IiRQfvBWTUa7FsA0g+R&#10;k31PUqImsOTbdRu7MloGyRrKA3aqhTTCzvCbBvvlljl/zyzOLPYY7iF/h59Kwr6g0J0oqcF+f0se&#10;7HGUUEvJHndAQd23LbOCEvlJ45Cd59NpWBrxMj09G+PFHmvWxxq9VVeATZjjxjM8HoO9l/2xsqCe&#10;cV2tQlRUMc0xdkG5t/3lyqfdhAuPi9UqmuGiMMzf6kfDA3jgOczDU/vMrOmGxuO8fYF+X7DFq9lJ&#10;tsFTw2rroWriYL3w2r0ALpnY/t1CDFvs+B6tXtb28gcAAAD//wMAUEsDBBQABgAIAAAAIQDFXqNO&#10;3QAAAAcBAAAPAAAAZHJzL2Rvd25yZXYueG1sTI/BTsMwEETvSPyDtUjcqEMESQlxKoTEpcChpYKr&#10;Ey9x1Hidxm4T/p7lVI47M5p5W65m14sTjqHzpOB2kYBAarzpqFWw+3i5WYIIUZPRvSdU8IMBVtXl&#10;RakL4yfa4GkbW8ElFAqtwMY4FFKGxqLTYeEHJPa+/eh05HNspRn1xOWul2mSZNLpjnjB6gGfLTb7&#10;7dEp2O9s+lXfH9avm/dpjYf8LfmsG6Wur+anRxAR53gOwx8+o0PFTLU/kgmiV8CPRFaXzM/uQ56l&#10;IGoFaZbfgaxK+Z+/+gUAAP//AwBQSwECLQAUAAYACAAAACEAtoM4kv4AAADhAQAAEwAAAAAAAAAA&#10;AAAAAAAAAAAAW0NvbnRlbnRfVHlwZXNdLnhtbFBLAQItABQABgAIAAAAIQA4/SH/1gAAAJQBAAAL&#10;AAAAAAAAAAAAAAAAAC8BAABfcmVscy8ucmVsc1BLAQItABQABgAIAAAAIQCxXtpqswIAAP4FAAAO&#10;AAAAAAAAAAAAAAAAAC4CAABkcnMvZTJvRG9jLnhtbFBLAQItABQABgAIAAAAIQDFXqNO3QAAAAcB&#10;AAAPAAAAAAAAAAAAAAAAAA0FAABkcnMvZG93bnJldi54bWxQSwUGAAAAAAQABADzAAAAFwYAAAAA&#10;" fillcolor="#d6e3bc [1302]" strokecolor="black [3213]" strokeweight="2pt">
                <v:textbox>
                  <w:txbxContent>
                    <w:p w14:paraId="31BFA594" w14:textId="59EE8B35" w:rsidR="004D69C1" w:rsidRPr="0067634F" w:rsidRDefault="004D69C1" w:rsidP="004D69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34F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Bomb threats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received in a number of ways</w:t>
                      </w:r>
                      <w:r w:rsidR="00F74F4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—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email, letter, in person</w:t>
                      </w:r>
                      <w:r w:rsidR="00010A9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through social media</w:t>
                      </w:r>
                      <w:r w:rsidR="00F74F4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—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the overwhelming majority are hoaxes made with the intent of causing alarm and disruption.  Any hoax is a crime and</w:t>
                      </w:r>
                      <w:r w:rsidR="0017651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matter how ridiculous or unconvincing</w:t>
                      </w:r>
                      <w:r w:rsidR="0017651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must be reported to the police.  You should always inform the </w:t>
                      </w:r>
                      <w:r w:rsidR="0017651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7651E"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olice 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follow advice before a decision is taken to close or evacuate the building.</w:t>
                      </w:r>
                    </w:p>
                    <w:p w14:paraId="203FDAB6" w14:textId="77777777" w:rsidR="004D69C1" w:rsidRPr="0067634F" w:rsidRDefault="004D69C1" w:rsidP="004D69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B63795" w14:textId="7A2538C9" w:rsidR="004D69C1" w:rsidRPr="0067634F" w:rsidRDefault="004D69C1" w:rsidP="004D69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34F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Suspect Items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anything that is suspicious, out of place</w:t>
                      </w:r>
                      <w:r w:rsidR="0017651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6763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unusual which you believe may po</w:t>
                      </w:r>
                      <w:r w:rsidR="00503FA3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a threat to life or property </w:t>
                      </w:r>
                      <w:r w:rsidR="00D276C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03FA3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including malicious chemical and biological </w:t>
                      </w:r>
                      <w:r w:rsidR="00D276C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F9354" w14:textId="77777777" w:rsidR="004D69C1" w:rsidRDefault="004D69C1" w:rsidP="00D82A2D">
      <w:pPr>
        <w:spacing w:after="0" w:line="240" w:lineRule="auto"/>
        <w:rPr>
          <w:b/>
        </w:rPr>
      </w:pPr>
    </w:p>
    <w:p w14:paraId="57F3CDEA" w14:textId="77777777" w:rsidR="004D69C1" w:rsidRDefault="004D69C1" w:rsidP="00D82A2D">
      <w:pPr>
        <w:spacing w:after="0" w:line="240" w:lineRule="auto"/>
        <w:rPr>
          <w:b/>
        </w:rPr>
      </w:pPr>
    </w:p>
    <w:p w14:paraId="3F2F6007" w14:textId="77777777" w:rsidR="004D69C1" w:rsidRDefault="004D69C1" w:rsidP="00D82A2D">
      <w:pPr>
        <w:spacing w:after="0" w:line="240" w:lineRule="auto"/>
        <w:rPr>
          <w:b/>
        </w:rPr>
      </w:pPr>
    </w:p>
    <w:p w14:paraId="1783B41A" w14:textId="77777777" w:rsidR="004D69C1" w:rsidRDefault="004D69C1" w:rsidP="00D82A2D">
      <w:pPr>
        <w:spacing w:after="0" w:line="240" w:lineRule="auto"/>
        <w:rPr>
          <w:b/>
        </w:rPr>
      </w:pPr>
    </w:p>
    <w:p w14:paraId="32A10ED4" w14:textId="77777777" w:rsidR="004D69C1" w:rsidRDefault="004D69C1" w:rsidP="00D82A2D">
      <w:pPr>
        <w:spacing w:after="0" w:line="240" w:lineRule="auto"/>
        <w:rPr>
          <w:b/>
        </w:rPr>
      </w:pPr>
    </w:p>
    <w:p w14:paraId="67C2BC7F" w14:textId="77777777" w:rsidR="004D69C1" w:rsidRDefault="004D69C1" w:rsidP="00D82A2D">
      <w:pPr>
        <w:spacing w:after="0" w:line="240" w:lineRule="auto"/>
        <w:rPr>
          <w:b/>
        </w:rPr>
      </w:pPr>
    </w:p>
    <w:p w14:paraId="34C63A0A" w14:textId="77777777" w:rsidR="004D69C1" w:rsidRDefault="004D69C1" w:rsidP="00D82A2D">
      <w:pPr>
        <w:spacing w:after="0" w:line="240" w:lineRule="auto"/>
        <w:rPr>
          <w:b/>
        </w:rPr>
      </w:pPr>
    </w:p>
    <w:p w14:paraId="33AD6CAC" w14:textId="77777777" w:rsidR="004D69C1" w:rsidRDefault="004D69C1" w:rsidP="00D82A2D">
      <w:pPr>
        <w:spacing w:after="0" w:line="240" w:lineRule="auto"/>
        <w:rPr>
          <w:b/>
        </w:rPr>
      </w:pPr>
    </w:p>
    <w:p w14:paraId="1F2ED090" w14:textId="77777777" w:rsidR="004D69C1" w:rsidRDefault="004D69C1" w:rsidP="00D82A2D">
      <w:pPr>
        <w:spacing w:after="0" w:line="240" w:lineRule="auto"/>
        <w:rPr>
          <w:b/>
        </w:rPr>
      </w:pPr>
    </w:p>
    <w:p w14:paraId="6203E220" w14:textId="0912A6B9" w:rsidR="00D41AD5" w:rsidRPr="0067634F" w:rsidRDefault="00481B8E" w:rsidP="00481B8E">
      <w:pPr>
        <w:rPr>
          <w:rFonts w:ascii="Arial" w:hAnsi="Arial" w:cs="Arial"/>
          <w:b/>
        </w:rPr>
      </w:pPr>
      <w:r w:rsidRPr="0067634F">
        <w:rPr>
          <w:rFonts w:ascii="Arial" w:hAnsi="Arial" w:cs="Arial"/>
          <w:b/>
        </w:rPr>
        <w:t xml:space="preserve">A security alert </w:t>
      </w:r>
      <w:r w:rsidR="000A5A74" w:rsidRPr="0067634F">
        <w:rPr>
          <w:rFonts w:ascii="Arial" w:hAnsi="Arial" w:cs="Arial"/>
          <w:b/>
        </w:rPr>
        <w:t xml:space="preserve">‘all clear’ message can be given </w:t>
      </w:r>
      <w:r w:rsidRPr="0067634F">
        <w:rPr>
          <w:rFonts w:ascii="Arial" w:hAnsi="Arial" w:cs="Arial"/>
          <w:b/>
        </w:rPr>
        <w:t>by the Emergency Services, Security Services,</w:t>
      </w:r>
      <w:r w:rsidR="0067634F">
        <w:rPr>
          <w:rFonts w:ascii="Arial" w:hAnsi="Arial" w:cs="Arial"/>
          <w:b/>
        </w:rPr>
        <w:t xml:space="preserve"> </w:t>
      </w:r>
      <w:r w:rsidRPr="0067634F">
        <w:rPr>
          <w:rFonts w:ascii="Arial" w:hAnsi="Arial" w:cs="Arial"/>
          <w:b/>
        </w:rPr>
        <w:t>Incident Response Coordinator, or other Relevant Authority</w:t>
      </w:r>
      <w:r w:rsidR="009B611D" w:rsidRPr="0067634F">
        <w:rPr>
          <w:rFonts w:ascii="Arial" w:hAnsi="Arial" w:cs="Arial"/>
          <w:b/>
        </w:rPr>
        <w:t>.</w:t>
      </w:r>
    </w:p>
    <w:tbl>
      <w:tblPr>
        <w:tblStyle w:val="TableGrid"/>
        <w:tblpPr w:leftFromText="180" w:rightFromText="180" w:horzAnchor="margin" w:tblpY="-1440"/>
        <w:tblW w:w="2306" w:type="dxa"/>
        <w:tblLook w:val="04A0" w:firstRow="1" w:lastRow="0" w:firstColumn="1" w:lastColumn="0" w:noHBand="0" w:noVBand="1"/>
      </w:tblPr>
      <w:tblGrid>
        <w:gridCol w:w="2306"/>
      </w:tblGrid>
      <w:tr w:rsidR="00D41AD5" w14:paraId="04D43164" w14:textId="77777777" w:rsidTr="009B611D">
        <w:tc>
          <w:tcPr>
            <w:tcW w:w="2306" w:type="dxa"/>
            <w:tcBorders>
              <w:left w:val="nil"/>
              <w:bottom w:val="nil"/>
              <w:right w:val="nil"/>
            </w:tcBorders>
          </w:tcPr>
          <w:p w14:paraId="4A06E035" w14:textId="77777777" w:rsidR="00D41AD5" w:rsidRDefault="00D41AD5" w:rsidP="00AA29A8">
            <w:pPr>
              <w:rPr>
                <w:b/>
              </w:rPr>
            </w:pPr>
          </w:p>
        </w:tc>
      </w:tr>
    </w:tbl>
    <w:tbl>
      <w:tblPr>
        <w:tblStyle w:val="TableGrid"/>
        <w:tblW w:w="10502" w:type="dxa"/>
        <w:tblInd w:w="-147" w:type="dxa"/>
        <w:tblLook w:val="04A0" w:firstRow="1" w:lastRow="0" w:firstColumn="1" w:lastColumn="0" w:noHBand="0" w:noVBand="1"/>
      </w:tblPr>
      <w:tblGrid>
        <w:gridCol w:w="4358"/>
        <w:gridCol w:w="6144"/>
      </w:tblGrid>
      <w:tr w:rsidR="00161842" w14:paraId="69CF2419" w14:textId="77777777" w:rsidTr="00107664">
        <w:tc>
          <w:tcPr>
            <w:tcW w:w="4358" w:type="dxa"/>
            <w:shd w:val="clear" w:color="auto" w:fill="D9D9D9" w:themeFill="background1" w:themeFillShade="D9"/>
          </w:tcPr>
          <w:p w14:paraId="5B777E87" w14:textId="77777777" w:rsidR="00161842" w:rsidRPr="00161842" w:rsidRDefault="00161842" w:rsidP="001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842">
              <w:rPr>
                <w:rFonts w:ascii="Arial" w:hAnsi="Arial" w:cs="Arial"/>
                <w:b/>
                <w:sz w:val="20"/>
                <w:szCs w:val="20"/>
              </w:rPr>
              <w:t>Action/Activity</w:t>
            </w:r>
          </w:p>
        </w:tc>
        <w:tc>
          <w:tcPr>
            <w:tcW w:w="6144" w:type="dxa"/>
            <w:shd w:val="clear" w:color="auto" w:fill="D9D9D9" w:themeFill="background1" w:themeFillShade="D9"/>
          </w:tcPr>
          <w:p w14:paraId="123DD989" w14:textId="77777777" w:rsidR="00161842" w:rsidRPr="00161842" w:rsidRDefault="00161842" w:rsidP="001618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1842">
              <w:rPr>
                <w:rFonts w:ascii="Arial" w:hAnsi="Arial" w:cs="Arial"/>
                <w:b/>
                <w:i/>
                <w:sz w:val="20"/>
                <w:szCs w:val="20"/>
              </w:rPr>
              <w:t>Notes/Information</w:t>
            </w:r>
          </w:p>
        </w:tc>
      </w:tr>
      <w:tr w:rsidR="00097389" w14:paraId="0C24B94D" w14:textId="77777777" w:rsidTr="00107664">
        <w:tc>
          <w:tcPr>
            <w:tcW w:w="4358" w:type="dxa"/>
          </w:tcPr>
          <w:p w14:paraId="4B4D8835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786F3AE2" w14:textId="2206475F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Implement the Security Alert Response Plan</w:t>
            </w:r>
            <w:r w:rsidR="003F7879">
              <w:rPr>
                <w:rFonts w:ascii="Arial" w:hAnsi="Arial" w:cs="Arial"/>
                <w:b/>
              </w:rPr>
              <w:t xml:space="preserve"> (thi</w:t>
            </w:r>
            <w:r w:rsidRPr="00AC647A">
              <w:rPr>
                <w:rFonts w:ascii="Arial" w:hAnsi="Arial" w:cs="Arial"/>
                <w:b/>
              </w:rPr>
              <w:t>s</w:t>
            </w:r>
            <w:r w:rsidR="003F7879">
              <w:rPr>
                <w:rFonts w:ascii="Arial" w:hAnsi="Arial" w:cs="Arial"/>
                <w:b/>
              </w:rPr>
              <w:t xml:space="preserve"> plan)</w:t>
            </w:r>
          </w:p>
          <w:p w14:paraId="5E32EF67" w14:textId="77777777" w:rsidR="004A1042" w:rsidRPr="00AC647A" w:rsidRDefault="004A1042" w:rsidP="00F823D8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144" w:type="dxa"/>
          </w:tcPr>
          <w:p w14:paraId="48D0AAEC" w14:textId="77777777" w:rsidR="003F7879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733A2" w14:textId="65ECCF11" w:rsidR="00097389" w:rsidRPr="003E4F0B" w:rsidRDefault="00E01CF0" w:rsidP="00AA29A8">
            <w:pPr>
              <w:rPr>
                <w:rFonts w:ascii="Arial" w:hAnsi="Arial" w:cs="Arial"/>
                <w:sz w:val="20"/>
                <w:szCs w:val="20"/>
              </w:rPr>
            </w:pPr>
            <w:r w:rsidRPr="003E4F0B">
              <w:rPr>
                <w:rFonts w:ascii="Arial" w:hAnsi="Arial" w:cs="Arial"/>
                <w:sz w:val="20"/>
                <w:szCs w:val="20"/>
              </w:rPr>
              <w:t>Responsibility of the Building/Department Security Alert Response Coordinator</w:t>
            </w:r>
            <w:r w:rsidR="00466CFB" w:rsidRPr="003E4F0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D7219" w14:paraId="679E9AE1" w14:textId="77777777" w:rsidTr="00107664">
        <w:tc>
          <w:tcPr>
            <w:tcW w:w="4358" w:type="dxa"/>
          </w:tcPr>
          <w:p w14:paraId="77E58494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1C1827" w14:textId="77777777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Secure external doors and windows</w:t>
            </w:r>
          </w:p>
          <w:p w14:paraId="3FD769B5" w14:textId="77777777" w:rsidR="004A1042" w:rsidRPr="00AC647A" w:rsidRDefault="004A1042" w:rsidP="002B67E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344D80E2" w14:textId="77777777" w:rsidR="003F7879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F20EA" w14:textId="083A0138" w:rsidR="004D7219" w:rsidRPr="003E4F0B" w:rsidRDefault="00A56A85" w:rsidP="00AA29A8">
            <w:pPr>
              <w:rPr>
                <w:rFonts w:ascii="Arial" w:hAnsi="Arial" w:cs="Arial"/>
                <w:sz w:val="20"/>
                <w:szCs w:val="20"/>
              </w:rPr>
            </w:pPr>
            <w:r w:rsidRPr="003E4F0B">
              <w:rPr>
                <w:rFonts w:ascii="Arial" w:hAnsi="Arial" w:cs="Arial"/>
                <w:sz w:val="20"/>
                <w:szCs w:val="20"/>
              </w:rPr>
              <w:t>Responsibility of the Building/Department Security Alert Response Coordinator</w:t>
            </w:r>
            <w:r w:rsidR="00466CFB" w:rsidRPr="003E4F0B">
              <w:rPr>
                <w:rFonts w:ascii="Arial" w:hAnsi="Arial" w:cs="Arial"/>
                <w:sz w:val="20"/>
                <w:szCs w:val="20"/>
              </w:rPr>
              <w:t>s</w:t>
            </w:r>
            <w:r w:rsidRPr="003E4F0B">
              <w:rPr>
                <w:rFonts w:ascii="Arial" w:hAnsi="Arial" w:cs="Arial"/>
                <w:sz w:val="20"/>
                <w:szCs w:val="20"/>
              </w:rPr>
              <w:t xml:space="preserve"> and/or Security Alert Response Team Members</w:t>
            </w:r>
          </w:p>
        </w:tc>
      </w:tr>
      <w:tr w:rsidR="004D7219" w14:paraId="3713C9E1" w14:textId="77777777" w:rsidTr="00107664">
        <w:tc>
          <w:tcPr>
            <w:tcW w:w="4358" w:type="dxa"/>
          </w:tcPr>
          <w:p w14:paraId="4AA89CD4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41954ADB" w14:textId="77777777" w:rsidR="002B67E0" w:rsidRPr="00AC647A" w:rsidRDefault="00AE40BA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Control Centre</w:t>
            </w:r>
          </w:p>
          <w:p w14:paraId="1765853C" w14:textId="77777777" w:rsidR="004A1042" w:rsidRPr="00AC647A" w:rsidRDefault="004A1042" w:rsidP="002B67E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1B9B9EAB" w14:textId="77777777" w:rsidR="004D7219" w:rsidRDefault="004D721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501D3" w14:textId="205EC121" w:rsidR="003F7879" w:rsidRPr="003E4F0B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Co-ordinators to establish, if required, at suitable location on or off site</w:t>
            </w:r>
          </w:p>
        </w:tc>
      </w:tr>
      <w:tr w:rsidR="004D7219" w14:paraId="2F3AA028" w14:textId="77777777" w:rsidTr="00107664">
        <w:tc>
          <w:tcPr>
            <w:tcW w:w="4358" w:type="dxa"/>
          </w:tcPr>
          <w:p w14:paraId="0D34887F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336515C0" w14:textId="77777777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 xml:space="preserve">Communicate the security alert message to the occupants of the building </w:t>
            </w:r>
          </w:p>
          <w:p w14:paraId="480047A2" w14:textId="77777777" w:rsidR="004D7219" w:rsidRPr="00AC647A" w:rsidRDefault="004D7219" w:rsidP="002B67E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shd w:val="clear" w:color="auto" w:fill="D9D9D9" w:themeFill="background1" w:themeFillShade="D9"/>
          </w:tcPr>
          <w:p w14:paraId="4823790F" w14:textId="77777777" w:rsidR="004D7219" w:rsidRPr="003E4F0B" w:rsidRDefault="008B1F6D" w:rsidP="002C44A4">
            <w:pPr>
              <w:rPr>
                <w:rFonts w:ascii="Arial" w:hAnsi="Arial" w:cs="Arial"/>
                <w:sz w:val="20"/>
                <w:szCs w:val="20"/>
              </w:rPr>
            </w:pPr>
            <w:r w:rsidRPr="003E4F0B">
              <w:rPr>
                <w:rFonts w:ascii="Arial" w:hAnsi="Arial" w:cs="Arial"/>
                <w:sz w:val="20"/>
                <w:szCs w:val="20"/>
              </w:rPr>
              <w:t xml:space="preserve">See Appendix A – </w:t>
            </w:r>
            <w:r w:rsidR="002C44A4" w:rsidRPr="003E4F0B">
              <w:rPr>
                <w:rFonts w:ascii="Arial" w:hAnsi="Arial" w:cs="Arial"/>
                <w:sz w:val="20"/>
                <w:szCs w:val="20"/>
              </w:rPr>
              <w:t>Template messages l</w:t>
            </w:r>
            <w:r w:rsidRPr="003E4F0B">
              <w:rPr>
                <w:rFonts w:ascii="Arial" w:hAnsi="Arial" w:cs="Arial"/>
                <w:sz w:val="20"/>
                <w:szCs w:val="20"/>
              </w:rPr>
              <w:t>ocated at the back of this document.</w:t>
            </w:r>
          </w:p>
          <w:p w14:paraId="4B72BC48" w14:textId="77777777" w:rsidR="00684005" w:rsidRPr="003E4F0B" w:rsidRDefault="00684005" w:rsidP="002C4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8E65F" w14:textId="232AED02" w:rsidR="00684005" w:rsidRPr="003E4F0B" w:rsidRDefault="00684005" w:rsidP="002C44A4">
            <w:pPr>
              <w:rPr>
                <w:rFonts w:ascii="Arial" w:hAnsi="Arial" w:cs="Arial"/>
                <w:sz w:val="20"/>
                <w:szCs w:val="20"/>
              </w:rPr>
            </w:pPr>
            <w:r w:rsidRPr="003E4F0B">
              <w:rPr>
                <w:rFonts w:ascii="Arial" w:hAnsi="Arial" w:cs="Arial"/>
                <w:sz w:val="20"/>
                <w:szCs w:val="20"/>
              </w:rPr>
              <w:t>Responsibility of the Building/Department Security Alert Response Coordinator</w:t>
            </w:r>
            <w:r w:rsidR="00187ACB" w:rsidRPr="003E4F0B">
              <w:rPr>
                <w:rFonts w:ascii="Arial" w:hAnsi="Arial" w:cs="Arial"/>
                <w:sz w:val="20"/>
                <w:szCs w:val="20"/>
              </w:rPr>
              <w:t>s</w:t>
            </w:r>
            <w:r w:rsidRPr="003E4F0B">
              <w:rPr>
                <w:rFonts w:ascii="Arial" w:hAnsi="Arial" w:cs="Arial"/>
                <w:sz w:val="20"/>
                <w:szCs w:val="20"/>
              </w:rPr>
              <w:t xml:space="preserve"> and/or Security Alert Response Team Members</w:t>
            </w:r>
          </w:p>
        </w:tc>
      </w:tr>
      <w:tr w:rsidR="004D7219" w14:paraId="4E6EDB53" w14:textId="77777777" w:rsidTr="00107664">
        <w:tc>
          <w:tcPr>
            <w:tcW w:w="4358" w:type="dxa"/>
          </w:tcPr>
          <w:p w14:paraId="771EE99B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77F4DFA8" w14:textId="77777777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 xml:space="preserve">Communicate the current status of the building to staff working away from the building </w:t>
            </w:r>
          </w:p>
          <w:p w14:paraId="08353615" w14:textId="77777777" w:rsidR="004D7219" w:rsidRPr="00AC647A" w:rsidRDefault="004D7219" w:rsidP="002B67E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6D72F3DE" w14:textId="77777777" w:rsidR="003F7879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87574" w14:textId="5A4D95A6" w:rsidR="004D7219" w:rsidRPr="003E4F0B" w:rsidRDefault="00E01CF0" w:rsidP="00AA29A8">
            <w:pPr>
              <w:rPr>
                <w:rFonts w:ascii="Arial" w:hAnsi="Arial" w:cs="Arial"/>
                <w:sz w:val="20"/>
                <w:szCs w:val="20"/>
              </w:rPr>
            </w:pPr>
            <w:r w:rsidRPr="003E4F0B">
              <w:rPr>
                <w:rFonts w:ascii="Arial" w:hAnsi="Arial" w:cs="Arial"/>
                <w:sz w:val="20"/>
                <w:szCs w:val="20"/>
              </w:rPr>
              <w:t>Responsibility of the Building/Department Security Alert Response Coordinator</w:t>
            </w:r>
            <w:r w:rsidR="00466CFB" w:rsidRPr="003E4F0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D7219" w14:paraId="040B167D" w14:textId="77777777" w:rsidTr="00107664">
        <w:tc>
          <w:tcPr>
            <w:tcW w:w="4358" w:type="dxa"/>
          </w:tcPr>
          <w:p w14:paraId="0DE0E67B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07F6C2AC" w14:textId="77777777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Key Locations in the building, away from external doors and windows, where occupants can shelter</w:t>
            </w:r>
          </w:p>
          <w:p w14:paraId="2096E6A0" w14:textId="77777777" w:rsidR="004D7219" w:rsidRPr="00AC647A" w:rsidRDefault="004D7219" w:rsidP="002B67E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712C6DD7" w14:textId="77777777" w:rsidR="004D7219" w:rsidRDefault="004D721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4D0F" w14:textId="61E73B3A" w:rsidR="003F7879" w:rsidRPr="003E4F0B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as rooms 204 and 206</w:t>
            </w:r>
          </w:p>
        </w:tc>
      </w:tr>
      <w:tr w:rsidR="004D7219" w14:paraId="4BB4DE46" w14:textId="77777777" w:rsidTr="00107664">
        <w:tc>
          <w:tcPr>
            <w:tcW w:w="4358" w:type="dxa"/>
          </w:tcPr>
          <w:p w14:paraId="386A6B50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65A3B4DA" w14:textId="77777777" w:rsidR="00125229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Staff who require special assistance</w:t>
            </w:r>
          </w:p>
          <w:p w14:paraId="545DF266" w14:textId="77777777" w:rsidR="00AE40BA" w:rsidRPr="00AC647A" w:rsidRDefault="00AE40BA" w:rsidP="00AE40B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41F0EAE8" w14:textId="77777777" w:rsidR="004D7219" w:rsidRDefault="004D721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91FC7" w14:textId="0740CEDF" w:rsidR="003F7879" w:rsidRPr="003E4F0B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at time of writing</w:t>
            </w:r>
          </w:p>
        </w:tc>
      </w:tr>
      <w:tr w:rsidR="004D7219" w14:paraId="5CB581AE" w14:textId="77777777" w:rsidTr="00107664">
        <w:tc>
          <w:tcPr>
            <w:tcW w:w="4358" w:type="dxa"/>
          </w:tcPr>
          <w:p w14:paraId="74BFFA1E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03EB572D" w14:textId="77777777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Public Shelter location(s)</w:t>
            </w:r>
          </w:p>
          <w:p w14:paraId="767BF9A4" w14:textId="77777777" w:rsidR="004D7219" w:rsidRPr="00AC647A" w:rsidRDefault="004D7219" w:rsidP="002B67E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56A6E5F3" w14:textId="77777777" w:rsidR="004D7219" w:rsidRDefault="004D721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4ED6F" w14:textId="29015346" w:rsidR="003F7879" w:rsidRPr="003E4F0B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Theatre</w:t>
            </w:r>
          </w:p>
        </w:tc>
      </w:tr>
      <w:tr w:rsidR="004D7219" w14:paraId="0FB1F137" w14:textId="77777777" w:rsidTr="00107664">
        <w:tc>
          <w:tcPr>
            <w:tcW w:w="4358" w:type="dxa"/>
          </w:tcPr>
          <w:p w14:paraId="3A3CDF8E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4C592147" w14:textId="77777777" w:rsidR="00125229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 xml:space="preserve">Communicate the security alert message to First Aiders </w:t>
            </w:r>
          </w:p>
          <w:p w14:paraId="125E80B4" w14:textId="77777777" w:rsidR="004D7219" w:rsidRPr="00AC647A" w:rsidRDefault="00125229" w:rsidP="00125229">
            <w:p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4" w:type="dxa"/>
          </w:tcPr>
          <w:p w14:paraId="0D4C881B" w14:textId="77777777" w:rsidR="003F7879" w:rsidRDefault="003F7879" w:rsidP="00AA2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C400C" w14:textId="5C4CE726" w:rsidR="004D7219" w:rsidRPr="003E4F0B" w:rsidRDefault="0004170B" w:rsidP="00AA29A8">
            <w:pPr>
              <w:rPr>
                <w:rFonts w:ascii="Arial" w:hAnsi="Arial" w:cs="Arial"/>
                <w:sz w:val="20"/>
                <w:szCs w:val="20"/>
              </w:rPr>
            </w:pPr>
            <w:r w:rsidRPr="003E4F0B">
              <w:rPr>
                <w:rFonts w:ascii="Arial" w:hAnsi="Arial" w:cs="Arial"/>
                <w:sz w:val="20"/>
                <w:szCs w:val="20"/>
              </w:rPr>
              <w:t>Responsibility of the Building/Department Security Alert Response Coordinator</w:t>
            </w:r>
            <w:r w:rsidR="00455904" w:rsidRPr="003E4F0B">
              <w:rPr>
                <w:rFonts w:ascii="Arial" w:hAnsi="Arial" w:cs="Arial"/>
                <w:sz w:val="20"/>
                <w:szCs w:val="20"/>
              </w:rPr>
              <w:t>s</w:t>
            </w:r>
            <w:r w:rsidRPr="003E4F0B">
              <w:rPr>
                <w:rFonts w:ascii="Arial" w:hAnsi="Arial" w:cs="Arial"/>
                <w:sz w:val="20"/>
                <w:szCs w:val="20"/>
              </w:rPr>
              <w:t xml:space="preserve"> and/or Security Alert Response Team Members</w:t>
            </w:r>
          </w:p>
        </w:tc>
      </w:tr>
      <w:tr w:rsidR="004D7219" w14:paraId="067DF178" w14:textId="77777777" w:rsidTr="00107664">
        <w:tc>
          <w:tcPr>
            <w:tcW w:w="4358" w:type="dxa"/>
          </w:tcPr>
          <w:p w14:paraId="387F9130" w14:textId="77777777" w:rsidR="00AC647A" w:rsidRPr="00AC647A" w:rsidRDefault="00AC647A" w:rsidP="00AC647A">
            <w:pPr>
              <w:pStyle w:val="ListParagraph"/>
              <w:rPr>
                <w:rFonts w:ascii="Arial" w:hAnsi="Arial" w:cs="Arial"/>
                <w:b/>
              </w:rPr>
            </w:pPr>
          </w:p>
          <w:p w14:paraId="10F1BFD9" w14:textId="77777777" w:rsidR="002B67E0" w:rsidRPr="00AC647A" w:rsidRDefault="002B67E0" w:rsidP="00AE4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Building Systems</w:t>
            </w:r>
          </w:p>
          <w:p w14:paraId="2559A068" w14:textId="77777777" w:rsidR="004D7219" w:rsidRPr="00AC647A" w:rsidRDefault="004D7219" w:rsidP="002B67E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7A6B6E93" w14:textId="77777777" w:rsidR="004D7219" w:rsidRPr="000654ED" w:rsidRDefault="004D7219" w:rsidP="00AA2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777" w14:paraId="56FA6657" w14:textId="77777777" w:rsidTr="00107664">
        <w:tc>
          <w:tcPr>
            <w:tcW w:w="10502" w:type="dxa"/>
            <w:gridSpan w:val="2"/>
            <w:shd w:val="clear" w:color="auto" w:fill="C6D9F1" w:themeFill="text2" w:themeFillTint="33"/>
          </w:tcPr>
          <w:p w14:paraId="28A54A02" w14:textId="77777777" w:rsidR="00A11777" w:rsidRPr="00AC647A" w:rsidRDefault="00A11777" w:rsidP="00AC647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814F827" w14:textId="77777777" w:rsidR="00A11777" w:rsidRPr="009C0B8F" w:rsidRDefault="00A11777" w:rsidP="000457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  <w:b/>
              </w:rPr>
              <w:t>Building Lockdown Advice: Person wishing to leave the building during a security alert incident</w:t>
            </w:r>
          </w:p>
          <w:p w14:paraId="0780F0AC" w14:textId="77777777" w:rsidR="00A11777" w:rsidRPr="009C0B8F" w:rsidRDefault="00A11777" w:rsidP="00A11777">
            <w:pPr>
              <w:pStyle w:val="ListParagraph"/>
              <w:rPr>
                <w:rFonts w:ascii="Arial" w:hAnsi="Arial" w:cs="Arial"/>
              </w:rPr>
            </w:pPr>
          </w:p>
          <w:p w14:paraId="789DBDAA" w14:textId="77777777" w:rsidR="00A11777" w:rsidRPr="008B1F6D" w:rsidRDefault="00A11777" w:rsidP="008B1F6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F6D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2C44A4">
              <w:rPr>
                <w:rFonts w:ascii="Arial" w:hAnsi="Arial" w:cs="Arial"/>
                <w:sz w:val="20"/>
                <w:szCs w:val="20"/>
              </w:rPr>
              <w:t xml:space="preserve">advice at </w:t>
            </w:r>
            <w:r w:rsidRPr="008B1F6D">
              <w:rPr>
                <w:rFonts w:ascii="Arial" w:hAnsi="Arial" w:cs="Arial"/>
                <w:sz w:val="20"/>
                <w:szCs w:val="20"/>
              </w:rPr>
              <w:t>Appendix B</w:t>
            </w:r>
            <w:r w:rsidR="008B1F6D" w:rsidRPr="008B1F6D">
              <w:rPr>
                <w:rFonts w:ascii="Arial" w:hAnsi="Arial" w:cs="Arial"/>
                <w:sz w:val="20"/>
                <w:szCs w:val="20"/>
              </w:rPr>
              <w:t xml:space="preserve"> - Located at the back of this document</w:t>
            </w:r>
          </w:p>
          <w:p w14:paraId="56821206" w14:textId="77777777" w:rsidR="008B1F6D" w:rsidRPr="000654ED" w:rsidRDefault="008B1F6D" w:rsidP="008B1F6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777" w14:paraId="33A50D1F" w14:textId="77777777" w:rsidTr="00107664">
        <w:tc>
          <w:tcPr>
            <w:tcW w:w="10502" w:type="dxa"/>
            <w:gridSpan w:val="2"/>
            <w:shd w:val="clear" w:color="auto" w:fill="C6D9F1" w:themeFill="text2" w:themeFillTint="33"/>
          </w:tcPr>
          <w:p w14:paraId="5F35029A" w14:textId="77777777" w:rsidR="00A11777" w:rsidRPr="00B328B9" w:rsidRDefault="00A11777" w:rsidP="00150F1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28B9">
              <w:rPr>
                <w:rFonts w:ascii="Arial" w:hAnsi="Arial" w:cs="Arial"/>
                <w:b/>
              </w:rPr>
              <w:t>Building Lockdown Advice: Fire alarm action</w:t>
            </w:r>
          </w:p>
          <w:p w14:paraId="0FB1B679" w14:textId="77777777" w:rsidR="00A11777" w:rsidRPr="00B328B9" w:rsidRDefault="00A11777" w:rsidP="00A11777">
            <w:pPr>
              <w:pStyle w:val="ListParagraph"/>
              <w:rPr>
                <w:b/>
              </w:rPr>
            </w:pPr>
          </w:p>
          <w:p w14:paraId="2FB20258" w14:textId="77777777" w:rsidR="00A11777" w:rsidRPr="00B328B9" w:rsidRDefault="00A11777" w:rsidP="008B1F6D">
            <w:pPr>
              <w:rPr>
                <w:rFonts w:ascii="Arial" w:hAnsi="Arial" w:cs="Arial"/>
                <w:sz w:val="20"/>
                <w:szCs w:val="20"/>
              </w:rPr>
            </w:pPr>
            <w:r w:rsidRPr="00B328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B1F6D" w:rsidRPr="00B328B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328B9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2C44A4" w:rsidRPr="00B328B9">
              <w:rPr>
                <w:rFonts w:ascii="Arial" w:hAnsi="Arial" w:cs="Arial"/>
                <w:sz w:val="20"/>
                <w:szCs w:val="20"/>
              </w:rPr>
              <w:t xml:space="preserve">advice at </w:t>
            </w:r>
            <w:r w:rsidR="00B2592C" w:rsidRPr="00B328B9">
              <w:rPr>
                <w:rFonts w:ascii="Arial" w:hAnsi="Arial" w:cs="Arial"/>
                <w:sz w:val="20"/>
                <w:szCs w:val="20"/>
              </w:rPr>
              <w:t>App</w:t>
            </w:r>
            <w:r w:rsidR="00832A4D" w:rsidRPr="00B328B9">
              <w:rPr>
                <w:rFonts w:ascii="Arial" w:hAnsi="Arial" w:cs="Arial"/>
                <w:sz w:val="20"/>
                <w:szCs w:val="20"/>
              </w:rPr>
              <w:t>endix B</w:t>
            </w:r>
            <w:r w:rsidR="008B1F6D" w:rsidRPr="00B328B9">
              <w:rPr>
                <w:rFonts w:ascii="Arial" w:hAnsi="Arial" w:cs="Arial"/>
                <w:sz w:val="20"/>
                <w:szCs w:val="20"/>
              </w:rPr>
              <w:t xml:space="preserve"> – Located at the back of this document</w:t>
            </w:r>
          </w:p>
          <w:p w14:paraId="5B10C142" w14:textId="77777777" w:rsidR="008B1F6D" w:rsidRPr="00B328B9" w:rsidRDefault="008B1F6D" w:rsidP="008B1F6D">
            <w:pPr>
              <w:rPr>
                <w:rFonts w:ascii="Arial" w:hAnsi="Arial" w:cs="Arial"/>
              </w:rPr>
            </w:pPr>
          </w:p>
          <w:p w14:paraId="2CD2F245" w14:textId="77777777" w:rsidR="008B1F6D" w:rsidRPr="00B328B9" w:rsidRDefault="008B1F6D" w:rsidP="008B1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46" w14:paraId="15282701" w14:textId="77777777" w:rsidTr="00107664">
        <w:trPr>
          <w:trHeight w:val="256"/>
        </w:trPr>
        <w:tc>
          <w:tcPr>
            <w:tcW w:w="4358" w:type="dxa"/>
          </w:tcPr>
          <w:p w14:paraId="5DF51FBF" w14:textId="77777777" w:rsidR="00C26B46" w:rsidRPr="00B328B9" w:rsidRDefault="00C26B46" w:rsidP="00C26B46">
            <w:pPr>
              <w:pStyle w:val="ListParagraph"/>
              <w:rPr>
                <w:rFonts w:ascii="Arial" w:hAnsi="Arial" w:cs="Arial"/>
                <w:b/>
              </w:rPr>
            </w:pPr>
          </w:p>
          <w:p w14:paraId="1FCFD926" w14:textId="39CB1DD2" w:rsidR="00C26B46" w:rsidRPr="00B328B9" w:rsidRDefault="00C26B46" w:rsidP="00C26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328B9">
              <w:rPr>
                <w:rFonts w:ascii="Arial" w:hAnsi="Arial" w:cs="Arial"/>
                <w:b/>
              </w:rPr>
              <w:t xml:space="preserve">Controlled non-fire evacuation </w:t>
            </w:r>
          </w:p>
          <w:p w14:paraId="03CA5CD4" w14:textId="77777777" w:rsidR="00C26B46" w:rsidRPr="00B328B9" w:rsidRDefault="00C26B46" w:rsidP="00C26B46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14:paraId="0557D236" w14:textId="7FB0F815" w:rsidR="00C26B46" w:rsidRPr="00B328B9" w:rsidRDefault="00C26B46" w:rsidP="00C26B46">
            <w:pPr>
              <w:rPr>
                <w:rFonts w:ascii="Arial" w:hAnsi="Arial" w:cs="Arial"/>
                <w:sz w:val="20"/>
                <w:szCs w:val="20"/>
              </w:rPr>
            </w:pPr>
            <w:r w:rsidRPr="00B328B9">
              <w:rPr>
                <w:rFonts w:ascii="Arial" w:hAnsi="Arial" w:cs="Arial"/>
                <w:sz w:val="20"/>
                <w:szCs w:val="20"/>
              </w:rPr>
              <w:t>Responsibility of the Building/Department Security Alert Response Coordinators and/or Security Alert Response Team Members</w:t>
            </w:r>
          </w:p>
        </w:tc>
      </w:tr>
      <w:tr w:rsidR="00C26B46" w14:paraId="4BB7FC81" w14:textId="77777777" w:rsidTr="00107664">
        <w:trPr>
          <w:trHeight w:val="256"/>
        </w:trPr>
        <w:tc>
          <w:tcPr>
            <w:tcW w:w="10502" w:type="dxa"/>
            <w:gridSpan w:val="2"/>
            <w:shd w:val="clear" w:color="auto" w:fill="D6E3BC" w:themeFill="accent3" w:themeFillTint="66"/>
          </w:tcPr>
          <w:p w14:paraId="406D0C7B" w14:textId="77777777" w:rsidR="00C26B46" w:rsidRPr="009C0B8F" w:rsidRDefault="00C26B46" w:rsidP="00C26B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4B096" w14:textId="77777777" w:rsidR="00C26B46" w:rsidRPr="009C0B8F" w:rsidRDefault="00C26B46" w:rsidP="00C26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C0B8F">
              <w:rPr>
                <w:rFonts w:ascii="Arial" w:hAnsi="Arial" w:cs="Arial"/>
                <w:b/>
              </w:rPr>
              <w:t xml:space="preserve">Responding to a Bomb Threat </w:t>
            </w:r>
          </w:p>
          <w:p w14:paraId="27774588" w14:textId="77777777" w:rsidR="00C26B46" w:rsidRPr="009C0B8F" w:rsidRDefault="00C26B46" w:rsidP="00C26B46">
            <w:pPr>
              <w:rPr>
                <w:rFonts w:ascii="Arial" w:hAnsi="Arial" w:cs="Arial"/>
                <w:b/>
              </w:rPr>
            </w:pPr>
          </w:p>
          <w:p w14:paraId="25B3407C" w14:textId="432A372A" w:rsidR="00C26B46" w:rsidRPr="008B1F6D" w:rsidRDefault="00C26B46" w:rsidP="00354885">
            <w:pPr>
              <w:rPr>
                <w:rFonts w:ascii="Arial" w:hAnsi="Arial" w:cs="Arial"/>
                <w:sz w:val="20"/>
                <w:szCs w:val="20"/>
              </w:rPr>
            </w:pPr>
            <w:r w:rsidRPr="009C0B8F">
              <w:rPr>
                <w:rFonts w:ascii="Arial" w:eastAsia="Times New Roman" w:hAnsi="Arial" w:cs="Arial"/>
                <w:b/>
                <w:lang w:eastAsia="en-GB"/>
              </w:rPr>
              <w:t xml:space="preserve">              </w:t>
            </w:r>
            <w:r w:rsidRPr="008B1F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advice at </w:t>
            </w:r>
            <w:r w:rsidRPr="008B1F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Appendix C – Located at the back of this document</w:t>
            </w:r>
            <w:r w:rsidR="00431A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RESPONSIBILITY OF THE BUILDING/DEPARTMENT SECURITY ALERT RESPONSE COORDINATORS</w:t>
            </w:r>
            <w:r w:rsidR="003548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ALERT SECURITY SERVICES AND THE POLICE</w:t>
            </w:r>
          </w:p>
          <w:p w14:paraId="68BD92DC" w14:textId="77777777" w:rsidR="00C26B46" w:rsidRPr="009C0B8F" w:rsidRDefault="00C26B46" w:rsidP="00C26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46" w14:paraId="24A99232" w14:textId="77777777" w:rsidTr="00107664">
        <w:trPr>
          <w:trHeight w:val="256"/>
        </w:trPr>
        <w:tc>
          <w:tcPr>
            <w:tcW w:w="10502" w:type="dxa"/>
            <w:gridSpan w:val="2"/>
            <w:shd w:val="clear" w:color="auto" w:fill="D6E3BC" w:themeFill="accent3" w:themeFillTint="66"/>
          </w:tcPr>
          <w:p w14:paraId="6C5EC0FE" w14:textId="77777777" w:rsidR="00C26B46" w:rsidRPr="009C0B8F" w:rsidRDefault="00C26B46" w:rsidP="00C26B4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D234" w14:textId="77777777" w:rsidR="00C26B46" w:rsidRPr="009C0B8F" w:rsidRDefault="00C26B46" w:rsidP="00C26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C0B8F">
              <w:rPr>
                <w:rFonts w:ascii="Arial" w:hAnsi="Arial" w:cs="Arial"/>
                <w:b/>
              </w:rPr>
              <w:t xml:space="preserve">Responding to Suspect Item(s).             </w:t>
            </w:r>
          </w:p>
          <w:p w14:paraId="5B72C72B" w14:textId="77777777" w:rsidR="00C26B46" w:rsidRPr="008B1F6D" w:rsidRDefault="00C26B46" w:rsidP="00C26B46">
            <w:pPr>
              <w:pStyle w:val="ListParagrap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D4F91E3" w14:textId="459311B6" w:rsidR="00C26B46" w:rsidRPr="008B1F6D" w:rsidRDefault="00C26B46" w:rsidP="00C26B46">
            <w:pPr>
              <w:rPr>
                <w:rFonts w:ascii="Arial" w:hAnsi="Arial" w:cs="Arial"/>
                <w:sz w:val="20"/>
                <w:szCs w:val="20"/>
              </w:rPr>
            </w:pPr>
            <w:r w:rsidRPr="008B1F6D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8B1F6D">
              <w:rPr>
                <w:rFonts w:ascii="Arial" w:hAnsi="Arial" w:cs="Arial"/>
                <w:sz w:val="20"/>
                <w:szCs w:val="20"/>
              </w:rPr>
              <w:t xml:space="preserve">See </w:t>
            </w:r>
            <w:r>
              <w:rPr>
                <w:rFonts w:ascii="Arial" w:hAnsi="Arial" w:cs="Arial"/>
                <w:sz w:val="20"/>
                <w:szCs w:val="20"/>
              </w:rPr>
              <w:t xml:space="preserve">advice at </w:t>
            </w:r>
            <w:r w:rsidRPr="008B1F6D">
              <w:rPr>
                <w:rFonts w:ascii="Arial" w:hAnsi="Arial" w:cs="Arial"/>
                <w:sz w:val="20"/>
                <w:szCs w:val="20"/>
              </w:rPr>
              <w:t>Appendix D – Located at the back of this document</w:t>
            </w:r>
            <w:r w:rsidR="00A47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RESPONSIBILITY OF THE BUILDING/DEPARTMENT SECURITY ALERT RESPONSE COORDINATORS TO ALERT SECURITY SERVICES AND THE POLICE</w:t>
            </w:r>
          </w:p>
          <w:p w14:paraId="509CA66D" w14:textId="77777777" w:rsidR="00C26B46" w:rsidRPr="009C0B8F" w:rsidRDefault="00C26B46" w:rsidP="00C26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46" w14:paraId="0EEF32F9" w14:textId="77777777" w:rsidTr="00107664">
        <w:tc>
          <w:tcPr>
            <w:tcW w:w="4358" w:type="dxa"/>
          </w:tcPr>
          <w:p w14:paraId="185A3F8A" w14:textId="77777777" w:rsidR="00C26B46" w:rsidRDefault="00C26B46" w:rsidP="00C26B46">
            <w:pPr>
              <w:pStyle w:val="ListParagraph"/>
              <w:rPr>
                <w:rFonts w:ascii="Arial" w:hAnsi="Arial" w:cs="Arial"/>
                <w:b/>
              </w:rPr>
            </w:pPr>
          </w:p>
          <w:p w14:paraId="59444D86" w14:textId="77777777" w:rsidR="00C26B46" w:rsidRPr="00AC647A" w:rsidRDefault="00C26B46" w:rsidP="00C26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 xml:space="preserve">Post event </w:t>
            </w:r>
          </w:p>
          <w:p w14:paraId="2C5EF6F5" w14:textId="77777777" w:rsidR="00C26B46" w:rsidRPr="00AC647A" w:rsidRDefault="00C26B46" w:rsidP="00C26B46">
            <w:pPr>
              <w:pStyle w:val="ListParagraph"/>
              <w:rPr>
                <w:rFonts w:ascii="Arial" w:hAnsi="Arial" w:cs="Arial"/>
                <w:b/>
              </w:rPr>
            </w:pPr>
          </w:p>
          <w:p w14:paraId="5234D059" w14:textId="77777777" w:rsidR="00C26B46" w:rsidRPr="00AC647A" w:rsidRDefault="00C26B46" w:rsidP="00C26B46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shd w:val="clear" w:color="auto" w:fill="FFFFFF" w:themeFill="background1"/>
          </w:tcPr>
          <w:p w14:paraId="4C234CAA" w14:textId="77777777" w:rsidR="00C26B46" w:rsidRDefault="00C26B46" w:rsidP="00C26B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9BAC7" w14:textId="3F52E720" w:rsidR="003F7879" w:rsidRPr="00792778" w:rsidRDefault="003F7879" w:rsidP="00C26B46">
            <w:pPr>
              <w:rPr>
                <w:rFonts w:ascii="Arial" w:hAnsi="Arial" w:cs="Arial"/>
                <w:sz w:val="20"/>
                <w:szCs w:val="20"/>
              </w:rPr>
            </w:pPr>
            <w:r w:rsidRPr="00792778">
              <w:rPr>
                <w:rFonts w:ascii="Arial" w:hAnsi="Arial" w:cs="Arial"/>
                <w:sz w:val="20"/>
                <w:szCs w:val="20"/>
              </w:rPr>
              <w:t>Co-ordinators to confirm and communicate end of incident</w:t>
            </w:r>
            <w:r w:rsidR="00792778" w:rsidRPr="00792778">
              <w:rPr>
                <w:rFonts w:ascii="Arial" w:hAnsi="Arial" w:cs="Arial"/>
                <w:sz w:val="20"/>
                <w:szCs w:val="20"/>
              </w:rPr>
              <w:t>, and initiate debrief</w:t>
            </w:r>
          </w:p>
        </w:tc>
      </w:tr>
      <w:tr w:rsidR="00C26B46" w14:paraId="4047A24B" w14:textId="77777777" w:rsidTr="00107664">
        <w:tc>
          <w:tcPr>
            <w:tcW w:w="4358" w:type="dxa"/>
          </w:tcPr>
          <w:p w14:paraId="0983234C" w14:textId="77777777" w:rsidR="00C26B46" w:rsidRDefault="00C26B46" w:rsidP="00C26B46">
            <w:pPr>
              <w:pStyle w:val="ListParagraph"/>
              <w:rPr>
                <w:rFonts w:ascii="Arial" w:hAnsi="Arial" w:cs="Arial"/>
                <w:b/>
              </w:rPr>
            </w:pPr>
          </w:p>
          <w:p w14:paraId="06EDCDDD" w14:textId="77777777" w:rsidR="00C26B46" w:rsidRPr="00AC647A" w:rsidRDefault="00C26B46" w:rsidP="00C26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C647A">
              <w:rPr>
                <w:rFonts w:ascii="Arial" w:hAnsi="Arial" w:cs="Arial"/>
                <w:b/>
              </w:rPr>
              <w:t>Debrief Incident</w:t>
            </w:r>
          </w:p>
          <w:p w14:paraId="6BFF540D" w14:textId="77777777" w:rsidR="00C26B46" w:rsidRPr="00AC647A" w:rsidRDefault="00C26B46" w:rsidP="00C26B46">
            <w:pPr>
              <w:rPr>
                <w:rFonts w:ascii="Arial" w:hAnsi="Arial" w:cs="Arial"/>
                <w:b/>
              </w:rPr>
            </w:pPr>
          </w:p>
          <w:p w14:paraId="3D485C7A" w14:textId="77777777" w:rsidR="00C26B46" w:rsidRPr="00AC647A" w:rsidRDefault="00C26B46" w:rsidP="00C26B46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shd w:val="clear" w:color="auto" w:fill="D9D9D9" w:themeFill="background1" w:themeFillShade="D9"/>
          </w:tcPr>
          <w:p w14:paraId="65F099EA" w14:textId="77777777" w:rsidR="003F7879" w:rsidRDefault="003F7879" w:rsidP="00C26B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08193" w14:textId="1EE9E567" w:rsidR="00C26B46" w:rsidRPr="00535274" w:rsidRDefault="00C26B46" w:rsidP="00C26B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debriefing checklist is available to assist with this process at:  </w:t>
            </w:r>
            <w:hyperlink r:id="rId17" w:anchor="tab-1352706" w:history="1">
              <w:r w:rsidR="003F7879" w:rsidRPr="003F787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Security Plans and Emergency Action Plans | Estates Services (ox.ac.uk)</w:t>
              </w:r>
            </w:hyperlink>
          </w:p>
        </w:tc>
      </w:tr>
    </w:tbl>
    <w:p w14:paraId="1729F270" w14:textId="77777777" w:rsidR="0000482C" w:rsidRDefault="0000482C" w:rsidP="006774AC">
      <w:pPr>
        <w:spacing w:after="0" w:line="240" w:lineRule="auto"/>
        <w:rPr>
          <w:b/>
          <w:sz w:val="20"/>
          <w:szCs w:val="20"/>
        </w:rPr>
      </w:pPr>
    </w:p>
    <w:p w14:paraId="3F466856" w14:textId="77777777" w:rsidR="00AE40BA" w:rsidRDefault="00AE40BA" w:rsidP="006774AC">
      <w:pPr>
        <w:spacing w:after="0" w:line="240" w:lineRule="auto"/>
        <w:rPr>
          <w:b/>
          <w:sz w:val="20"/>
          <w:szCs w:val="20"/>
        </w:rPr>
      </w:pPr>
    </w:p>
    <w:p w14:paraId="0B1D872F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06D7C4AF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1EA1204E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266102B1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72B0F62C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09E0E6D4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14041BC6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7CAA3CB7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29E824C1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49D6C5B9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4F6C1A3B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013722FA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3B45869F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754A4545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3D50669F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507DB3A8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01622254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2CCBB261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1D87001E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5F1C4BD0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5B9542A4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082A6818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5DE82461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2DC877E7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7EACAA83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41165C60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11E2A139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1D2B1A84" w14:textId="77777777" w:rsidR="005F3C4E" w:rsidRDefault="005F3C4E" w:rsidP="006774AC">
      <w:pPr>
        <w:spacing w:after="0" w:line="240" w:lineRule="auto"/>
        <w:rPr>
          <w:rFonts w:ascii="Arial" w:hAnsi="Arial" w:cs="Arial"/>
          <w:b/>
        </w:rPr>
      </w:pPr>
    </w:p>
    <w:p w14:paraId="0AD6DEA4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6C91E4C8" w14:textId="77777777" w:rsidR="003F7879" w:rsidRDefault="003F7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27F0CC" w14:textId="6E23C037" w:rsidR="00AE4DB6" w:rsidRDefault="00567CFF" w:rsidP="006774AC">
      <w:pPr>
        <w:spacing w:after="0" w:line="240" w:lineRule="auto"/>
        <w:rPr>
          <w:rFonts w:ascii="Arial" w:hAnsi="Arial" w:cs="Arial"/>
          <w:b/>
        </w:rPr>
      </w:pPr>
      <w:r w:rsidRPr="0021399A">
        <w:rPr>
          <w:rFonts w:ascii="Arial" w:hAnsi="Arial" w:cs="Arial"/>
          <w:b/>
        </w:rPr>
        <w:lastRenderedPageBreak/>
        <w:t>Appendix A</w:t>
      </w:r>
      <w:r w:rsidR="008B1F6D">
        <w:rPr>
          <w:rFonts w:ascii="Arial" w:hAnsi="Arial" w:cs="Arial"/>
          <w:b/>
        </w:rPr>
        <w:t xml:space="preserve"> – Security Alert Messages</w:t>
      </w:r>
    </w:p>
    <w:p w14:paraId="474DBD4B" w14:textId="77777777" w:rsidR="008B1F6D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0C63B167" w14:textId="77777777" w:rsidR="008B1F6D" w:rsidRPr="0021399A" w:rsidRDefault="008B1F6D" w:rsidP="006774AC">
      <w:pPr>
        <w:spacing w:after="0" w:line="240" w:lineRule="auto"/>
        <w:rPr>
          <w:rFonts w:ascii="Arial" w:hAnsi="Arial" w:cs="Arial"/>
          <w:b/>
        </w:rPr>
      </w:pPr>
    </w:p>
    <w:p w14:paraId="67997703" w14:textId="77777777" w:rsidR="00567CFF" w:rsidRPr="0021399A" w:rsidRDefault="00567CFF" w:rsidP="00AE40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21399A">
        <w:rPr>
          <w:rFonts w:ascii="Arial" w:eastAsia="Times New Roman" w:hAnsi="Arial" w:cs="Arial"/>
          <w:b/>
          <w:lang w:eastAsia="en-GB"/>
        </w:rPr>
        <w:t>Security Alert: Building Lockdown/Shelter</w:t>
      </w:r>
    </w:p>
    <w:p w14:paraId="05778995" w14:textId="1BEB93D2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en-GB"/>
        </w:rPr>
      </w:pPr>
      <w:r w:rsidRPr="0021399A">
        <w:rPr>
          <w:rFonts w:ascii="Arial" w:eastAsia="Times New Roman" w:hAnsi="Arial" w:cs="Arial"/>
          <w:b/>
          <w:bCs/>
          <w:u w:val="single"/>
          <w:lang w:eastAsia="en-GB"/>
        </w:rPr>
        <w:t>Subject:</w:t>
      </w:r>
      <w:r w:rsidRPr="0021399A">
        <w:rPr>
          <w:rFonts w:ascii="Arial" w:eastAsia="Times New Roman" w:hAnsi="Arial" w:cs="Arial"/>
          <w:b/>
          <w:u w:val="single"/>
          <w:lang w:eastAsia="en-GB"/>
        </w:rPr>
        <w:t xml:space="preserve"> Building </w:t>
      </w:r>
      <w:r w:rsidR="00AB2FBE">
        <w:rPr>
          <w:rFonts w:ascii="Arial" w:eastAsia="Times New Roman" w:hAnsi="Arial" w:cs="Arial"/>
          <w:b/>
          <w:u w:val="single"/>
          <w:lang w:eastAsia="en-GB"/>
        </w:rPr>
        <w:t>l</w:t>
      </w:r>
      <w:r w:rsidRPr="0021399A">
        <w:rPr>
          <w:rFonts w:ascii="Arial" w:eastAsia="Times New Roman" w:hAnsi="Arial" w:cs="Arial"/>
          <w:b/>
          <w:u w:val="single"/>
          <w:lang w:eastAsia="en-GB"/>
        </w:rPr>
        <w:t>ockdown</w:t>
      </w:r>
      <w:r w:rsidRPr="0021399A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792778">
        <w:rPr>
          <w:rFonts w:ascii="Arial" w:eastAsia="Times New Roman" w:hAnsi="Arial" w:cs="Arial"/>
          <w:u w:val="single"/>
          <w:lang w:eastAsia="en-GB"/>
        </w:rPr>
        <w:t xml:space="preserve">Clarendon </w:t>
      </w:r>
      <w:proofErr w:type="gramStart"/>
      <w:r w:rsidR="00792778">
        <w:rPr>
          <w:rFonts w:ascii="Arial" w:eastAsia="Times New Roman" w:hAnsi="Arial" w:cs="Arial"/>
          <w:u w:val="single"/>
          <w:lang w:eastAsia="en-GB"/>
        </w:rPr>
        <w:t>Institute</w:t>
      </w:r>
      <w:r w:rsidRPr="0021399A">
        <w:rPr>
          <w:rFonts w:ascii="Arial" w:eastAsia="Times New Roman" w:hAnsi="Arial" w:cs="Arial"/>
          <w:u w:val="single"/>
          <w:lang w:eastAsia="en-GB"/>
        </w:rPr>
        <w:t xml:space="preserve">  TIME</w:t>
      </w:r>
      <w:proofErr w:type="gramEnd"/>
      <w:r w:rsidRPr="0021399A">
        <w:rPr>
          <w:rFonts w:ascii="Arial" w:eastAsia="Times New Roman" w:hAnsi="Arial" w:cs="Arial"/>
          <w:u w:val="single"/>
          <w:lang w:eastAsia="en-GB"/>
        </w:rPr>
        <w:t xml:space="preserve"> / DATE</w:t>
      </w:r>
    </w:p>
    <w:p w14:paraId="55E5C449" w14:textId="77777777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 xml:space="preserve">A security incident is occurring in the area of (INSERT LOCATION(S)                                                              </w:t>
      </w:r>
    </w:p>
    <w:p w14:paraId="6AA81655" w14:textId="77777777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>Emergency services are responding</w:t>
      </w:r>
    </w:p>
    <w:p w14:paraId="4D6DB7B5" w14:textId="77777777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 xml:space="preserve">Staff must initiate buildings lockdown/shelter procedures immediately </w:t>
      </w:r>
    </w:p>
    <w:p w14:paraId="052D8C20" w14:textId="6A72D8DE" w:rsidR="00567CFF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>Wait for further updates/all-clear notification</w:t>
      </w:r>
    </w:p>
    <w:p w14:paraId="3F655448" w14:textId="77777777" w:rsidR="00AE4DB6" w:rsidRPr="0021399A" w:rsidRDefault="00AE4DB6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2D5F31E3" w14:textId="77777777" w:rsidR="00567CFF" w:rsidRPr="0021399A" w:rsidRDefault="00567CFF" w:rsidP="00AE40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21399A">
        <w:rPr>
          <w:rFonts w:ascii="Arial" w:eastAsia="Times New Roman" w:hAnsi="Arial" w:cs="Arial"/>
          <w:b/>
          <w:lang w:eastAsia="en-GB"/>
        </w:rPr>
        <w:t>Security Alert: Building Non-Fire Evacuation</w:t>
      </w:r>
    </w:p>
    <w:p w14:paraId="3809A23D" w14:textId="619AA8C7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en-GB"/>
        </w:rPr>
      </w:pPr>
      <w:r w:rsidRPr="0021399A">
        <w:rPr>
          <w:rFonts w:ascii="Arial" w:eastAsia="Times New Roman" w:hAnsi="Arial" w:cs="Arial"/>
          <w:b/>
          <w:bCs/>
          <w:u w:val="single"/>
          <w:lang w:eastAsia="en-GB"/>
        </w:rPr>
        <w:t>Subject:</w:t>
      </w:r>
      <w:r w:rsidRPr="0021399A">
        <w:rPr>
          <w:rFonts w:ascii="Arial" w:eastAsia="Times New Roman" w:hAnsi="Arial" w:cs="Arial"/>
          <w:b/>
          <w:u w:val="single"/>
          <w:lang w:eastAsia="en-GB"/>
        </w:rPr>
        <w:t xml:space="preserve"> Building </w:t>
      </w:r>
      <w:r w:rsidR="00AB2FBE">
        <w:rPr>
          <w:rFonts w:ascii="Arial" w:eastAsia="Times New Roman" w:hAnsi="Arial" w:cs="Arial"/>
          <w:b/>
          <w:u w:val="single"/>
          <w:lang w:eastAsia="en-GB"/>
        </w:rPr>
        <w:t>n</w:t>
      </w:r>
      <w:r w:rsidRPr="0021399A">
        <w:rPr>
          <w:rFonts w:ascii="Arial" w:eastAsia="Times New Roman" w:hAnsi="Arial" w:cs="Arial"/>
          <w:b/>
          <w:u w:val="single"/>
          <w:lang w:eastAsia="en-GB"/>
        </w:rPr>
        <w:t>on-fire evacuation</w:t>
      </w:r>
      <w:r w:rsidRPr="0021399A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792778">
        <w:rPr>
          <w:rFonts w:ascii="Arial" w:eastAsia="Times New Roman" w:hAnsi="Arial" w:cs="Arial"/>
          <w:u w:val="single"/>
          <w:lang w:eastAsia="en-GB"/>
        </w:rPr>
        <w:t xml:space="preserve">Clarendon </w:t>
      </w:r>
      <w:proofErr w:type="gramStart"/>
      <w:r w:rsidR="00792778">
        <w:rPr>
          <w:rFonts w:ascii="Arial" w:eastAsia="Times New Roman" w:hAnsi="Arial" w:cs="Arial"/>
          <w:u w:val="single"/>
          <w:lang w:eastAsia="en-GB"/>
        </w:rPr>
        <w:t>Institute</w:t>
      </w:r>
      <w:r w:rsidRPr="0021399A">
        <w:rPr>
          <w:rFonts w:ascii="Arial" w:eastAsia="Times New Roman" w:hAnsi="Arial" w:cs="Arial"/>
          <w:u w:val="single"/>
          <w:lang w:eastAsia="en-GB"/>
        </w:rPr>
        <w:t xml:space="preserve">  TIME</w:t>
      </w:r>
      <w:proofErr w:type="gramEnd"/>
      <w:r w:rsidRPr="0021399A">
        <w:rPr>
          <w:rFonts w:ascii="Arial" w:eastAsia="Times New Roman" w:hAnsi="Arial" w:cs="Arial"/>
          <w:u w:val="single"/>
          <w:lang w:eastAsia="en-GB"/>
        </w:rPr>
        <w:t xml:space="preserve"> / DATE</w:t>
      </w:r>
    </w:p>
    <w:p w14:paraId="64A1D0A7" w14:textId="77777777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 xml:space="preserve">A security incident is occurring at (INSERT LOCATION(S)                                                              </w:t>
      </w:r>
    </w:p>
    <w:p w14:paraId="2ECE9659" w14:textId="77777777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>Emergency services are responding</w:t>
      </w:r>
    </w:p>
    <w:p w14:paraId="466A9B97" w14:textId="1F2B62D2" w:rsidR="00567CFF" w:rsidRPr="0021399A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 xml:space="preserve">Staff must initiate the </w:t>
      </w:r>
      <w:r w:rsidR="00D872F8">
        <w:rPr>
          <w:rFonts w:ascii="Arial" w:eastAsia="Times New Roman" w:hAnsi="Arial" w:cs="Arial"/>
          <w:lang w:eastAsia="en-GB"/>
        </w:rPr>
        <w:t>n</w:t>
      </w:r>
      <w:r w:rsidRPr="0021399A">
        <w:rPr>
          <w:rFonts w:ascii="Arial" w:eastAsia="Times New Roman" w:hAnsi="Arial" w:cs="Arial"/>
          <w:lang w:eastAsia="en-GB"/>
        </w:rPr>
        <w:t xml:space="preserve">on-fire evacuation procedures immediately </w:t>
      </w:r>
    </w:p>
    <w:p w14:paraId="02DFBFBC" w14:textId="77777777" w:rsidR="00567CFF" w:rsidRDefault="00567CFF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1399A">
        <w:rPr>
          <w:rFonts w:ascii="Arial" w:eastAsia="Times New Roman" w:hAnsi="Arial" w:cs="Arial"/>
          <w:lang w:eastAsia="en-GB"/>
        </w:rPr>
        <w:t>Dispersal safe route identified (insert safe routes)</w:t>
      </w:r>
    </w:p>
    <w:p w14:paraId="5CCB3489" w14:textId="77777777" w:rsidR="00AE4DB6" w:rsidRPr="0021399A" w:rsidRDefault="00AE4DB6" w:rsidP="00567C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</w:p>
    <w:p w14:paraId="7AAB502C" w14:textId="5E7AE11D" w:rsidR="00567CFF" w:rsidRPr="0021399A" w:rsidRDefault="00567CFF" w:rsidP="00AE40B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399A">
        <w:rPr>
          <w:rFonts w:ascii="Arial" w:eastAsia="Times New Roman" w:hAnsi="Arial" w:cs="Arial"/>
          <w:b/>
          <w:lang w:eastAsia="en-GB"/>
        </w:rPr>
        <w:t xml:space="preserve">Security Alert: </w:t>
      </w:r>
      <w:r w:rsidRPr="0021399A">
        <w:rPr>
          <w:rFonts w:ascii="Arial" w:hAnsi="Arial" w:cs="Arial"/>
          <w:b/>
        </w:rPr>
        <w:t>All</w:t>
      </w:r>
      <w:r w:rsidR="00981D7A">
        <w:rPr>
          <w:rFonts w:ascii="Arial" w:hAnsi="Arial" w:cs="Arial"/>
          <w:b/>
        </w:rPr>
        <w:t>-</w:t>
      </w:r>
      <w:r w:rsidRPr="0021399A">
        <w:rPr>
          <w:rFonts w:ascii="Arial" w:hAnsi="Arial" w:cs="Arial"/>
          <w:b/>
        </w:rPr>
        <w:t>Clear Message</w:t>
      </w:r>
    </w:p>
    <w:p w14:paraId="192FA81D" w14:textId="2B1AF2AC" w:rsidR="00567CFF" w:rsidRPr="0021399A" w:rsidRDefault="00567CFF" w:rsidP="00567CFF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21399A">
        <w:rPr>
          <w:rFonts w:ascii="Arial" w:hAnsi="Arial" w:cs="Arial"/>
          <w:b/>
          <w:bCs/>
          <w:sz w:val="22"/>
          <w:szCs w:val="22"/>
          <w:u w:val="single"/>
        </w:rPr>
        <w:t>Subject: All Clear</w:t>
      </w:r>
      <w:r w:rsidRPr="0021399A">
        <w:rPr>
          <w:rFonts w:ascii="Arial" w:hAnsi="Arial" w:cs="Arial"/>
          <w:sz w:val="22"/>
          <w:szCs w:val="22"/>
          <w:u w:val="single"/>
        </w:rPr>
        <w:t xml:space="preserve"> TIME / DATE</w:t>
      </w:r>
    </w:p>
    <w:p w14:paraId="54512B63" w14:textId="77777777" w:rsidR="00567CFF" w:rsidRPr="0021399A" w:rsidRDefault="00567CFF" w:rsidP="00567CFF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21399A">
        <w:rPr>
          <w:rFonts w:ascii="Arial" w:hAnsi="Arial" w:cs="Arial"/>
          <w:sz w:val="22"/>
          <w:szCs w:val="22"/>
        </w:rPr>
        <w:t xml:space="preserve">The situation is under control and the all-clear notification has been issued by: (Insert Emergency Service/Security Services) </w:t>
      </w:r>
    </w:p>
    <w:p w14:paraId="48FA6069" w14:textId="77777777" w:rsidR="00567CFF" w:rsidRPr="0021399A" w:rsidRDefault="00567CFF" w:rsidP="00567CFF">
      <w:pPr>
        <w:pStyle w:val="NormalWeb"/>
        <w:rPr>
          <w:rFonts w:ascii="Arial" w:hAnsi="Arial" w:cs="Arial"/>
          <w:sz w:val="22"/>
          <w:szCs w:val="22"/>
        </w:rPr>
      </w:pPr>
      <w:r w:rsidRPr="0021399A">
        <w:rPr>
          <w:rFonts w:ascii="Arial" w:hAnsi="Arial" w:cs="Arial"/>
          <w:sz w:val="22"/>
          <w:szCs w:val="22"/>
        </w:rPr>
        <w:t>Emergency Services advice</w:t>
      </w:r>
      <w:proofErr w:type="gramStart"/>
      <w:r w:rsidRPr="0021399A">
        <w:rPr>
          <w:rFonts w:ascii="Arial" w:hAnsi="Arial" w:cs="Arial"/>
          <w:sz w:val="22"/>
          <w:szCs w:val="22"/>
        </w:rPr>
        <w:t>:  (</w:t>
      </w:r>
      <w:proofErr w:type="gramEnd"/>
      <w:r w:rsidRPr="0021399A">
        <w:rPr>
          <w:rFonts w:ascii="Arial" w:hAnsi="Arial" w:cs="Arial"/>
          <w:sz w:val="22"/>
          <w:szCs w:val="22"/>
        </w:rPr>
        <w:t>Insert any relevant advice issued by emergency services)</w:t>
      </w:r>
    </w:p>
    <w:p w14:paraId="4851881E" w14:textId="77777777" w:rsidR="00567CFF" w:rsidRPr="0021399A" w:rsidRDefault="00567CFF" w:rsidP="006774AC">
      <w:pPr>
        <w:pStyle w:val="NormalWeb"/>
        <w:rPr>
          <w:rFonts w:ascii="Arial" w:hAnsi="Arial" w:cs="Arial"/>
          <w:sz w:val="22"/>
          <w:szCs w:val="22"/>
        </w:rPr>
      </w:pPr>
      <w:r w:rsidRPr="0021399A">
        <w:rPr>
          <w:rFonts w:ascii="Arial" w:hAnsi="Arial" w:cs="Arial"/>
          <w:sz w:val="22"/>
          <w:szCs w:val="22"/>
        </w:rPr>
        <w:t xml:space="preserve">If you have any questions or concerns, please call: (insert contact details) </w:t>
      </w:r>
    </w:p>
    <w:p w14:paraId="7ADFB6EB" w14:textId="77777777" w:rsidR="00F01E14" w:rsidRPr="0021399A" w:rsidRDefault="00F01E14" w:rsidP="006774AC">
      <w:pPr>
        <w:pStyle w:val="NormalWeb"/>
        <w:rPr>
          <w:rFonts w:ascii="Arial" w:hAnsi="Arial" w:cs="Arial"/>
          <w:sz w:val="22"/>
          <w:szCs w:val="22"/>
        </w:rPr>
      </w:pPr>
    </w:p>
    <w:p w14:paraId="73795545" w14:textId="77777777" w:rsidR="00033922" w:rsidRDefault="00033922" w:rsidP="006774AC">
      <w:pPr>
        <w:pStyle w:val="NormalWeb"/>
        <w:rPr>
          <w:rFonts w:asciiTheme="minorHAnsi" w:hAnsiTheme="minorHAnsi"/>
          <w:sz w:val="22"/>
          <w:szCs w:val="22"/>
        </w:rPr>
      </w:pPr>
    </w:p>
    <w:p w14:paraId="10C93AAB" w14:textId="77777777" w:rsidR="00033922" w:rsidRDefault="00033922" w:rsidP="006774AC">
      <w:pPr>
        <w:pStyle w:val="NormalWeb"/>
        <w:rPr>
          <w:rFonts w:asciiTheme="minorHAnsi" w:hAnsiTheme="minorHAnsi"/>
          <w:sz w:val="22"/>
          <w:szCs w:val="22"/>
        </w:rPr>
      </w:pPr>
    </w:p>
    <w:p w14:paraId="12DC7CAE" w14:textId="77777777" w:rsidR="00033922" w:rsidRDefault="00033922" w:rsidP="006774AC">
      <w:pPr>
        <w:pStyle w:val="NormalWeb"/>
        <w:rPr>
          <w:rFonts w:asciiTheme="minorHAnsi" w:hAnsiTheme="minorHAnsi"/>
          <w:sz w:val="22"/>
          <w:szCs w:val="22"/>
        </w:rPr>
      </w:pPr>
    </w:p>
    <w:p w14:paraId="2FA7C86C" w14:textId="77777777" w:rsidR="00033922" w:rsidRDefault="00033922" w:rsidP="006774AC">
      <w:pPr>
        <w:pStyle w:val="NormalWeb"/>
        <w:rPr>
          <w:rFonts w:asciiTheme="minorHAnsi" w:hAnsiTheme="minorHAnsi"/>
          <w:sz w:val="22"/>
          <w:szCs w:val="22"/>
        </w:rPr>
      </w:pPr>
    </w:p>
    <w:p w14:paraId="52C0AD53" w14:textId="77777777" w:rsidR="00033922" w:rsidRDefault="00033922" w:rsidP="006774AC">
      <w:pPr>
        <w:pStyle w:val="NormalWeb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A4D" w14:paraId="18DFDF59" w14:textId="77777777" w:rsidTr="009D6F6D">
        <w:trPr>
          <w:trHeight w:val="14124"/>
        </w:trPr>
        <w:tc>
          <w:tcPr>
            <w:tcW w:w="9628" w:type="dxa"/>
            <w:shd w:val="clear" w:color="auto" w:fill="C6D9F1" w:themeFill="text2" w:themeFillTint="33"/>
          </w:tcPr>
          <w:p w14:paraId="3008DED6" w14:textId="43DC81DB" w:rsidR="006360DB" w:rsidRPr="009C0B8F" w:rsidRDefault="00832A4D" w:rsidP="00033922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9C0B8F">
              <w:rPr>
                <w:rFonts w:ascii="Arial" w:hAnsi="Arial" w:cs="Arial"/>
                <w:b/>
                <w:sz w:val="22"/>
                <w:szCs w:val="22"/>
              </w:rPr>
              <w:lastRenderedPageBreak/>
              <w:t>Appendix 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Building Lockdown</w:t>
            </w:r>
          </w:p>
          <w:p w14:paraId="5F5973C2" w14:textId="77777777" w:rsidR="00832A4D" w:rsidRDefault="006360DB" w:rsidP="00033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</w:t>
            </w:r>
            <w:r w:rsidR="00832A4D" w:rsidRPr="009C0B8F">
              <w:rPr>
                <w:rFonts w:ascii="Arial" w:hAnsi="Arial" w:cs="Arial"/>
                <w:b/>
              </w:rPr>
              <w:t xml:space="preserve"> person</w:t>
            </w:r>
            <w:r>
              <w:rPr>
                <w:rFonts w:ascii="Arial" w:hAnsi="Arial" w:cs="Arial"/>
                <w:b/>
              </w:rPr>
              <w:t>(s)</w:t>
            </w:r>
            <w:r w:rsidR="00832A4D" w:rsidRPr="009C0B8F">
              <w:rPr>
                <w:rFonts w:ascii="Arial" w:hAnsi="Arial" w:cs="Arial"/>
                <w:b/>
              </w:rPr>
              <w:t xml:space="preserve"> wishing to leave the building during a building lockdown</w:t>
            </w:r>
          </w:p>
          <w:p w14:paraId="05BAC647" w14:textId="77777777" w:rsidR="006360DB" w:rsidRPr="009C0B8F" w:rsidRDefault="006360DB" w:rsidP="00033922">
            <w:pPr>
              <w:rPr>
                <w:rFonts w:ascii="Arial" w:hAnsi="Arial" w:cs="Arial"/>
                <w:b/>
              </w:rPr>
            </w:pPr>
          </w:p>
          <w:p w14:paraId="69553B60" w14:textId="15F4B166" w:rsidR="00832A4D" w:rsidRDefault="00832A4D" w:rsidP="000339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>If person(s) wish</w:t>
            </w:r>
            <w:r w:rsidR="00F36A6E">
              <w:rPr>
                <w:rFonts w:ascii="Arial" w:hAnsi="Arial" w:cs="Arial"/>
              </w:rPr>
              <w:t>es</w:t>
            </w:r>
            <w:r w:rsidRPr="009C0B8F">
              <w:rPr>
                <w:rFonts w:ascii="Arial" w:hAnsi="Arial" w:cs="Arial"/>
              </w:rPr>
              <w:t xml:space="preserve"> to leave</w:t>
            </w:r>
            <w:r w:rsidR="00F36A6E">
              <w:rPr>
                <w:rFonts w:ascii="Arial" w:hAnsi="Arial" w:cs="Arial"/>
              </w:rPr>
              <w:t xml:space="preserve"> the building</w:t>
            </w:r>
            <w:r w:rsidRPr="009C0B8F">
              <w:rPr>
                <w:rFonts w:ascii="Arial" w:hAnsi="Arial" w:cs="Arial"/>
              </w:rPr>
              <w:t xml:space="preserve">, </w:t>
            </w:r>
            <w:r w:rsidR="007E4FDE">
              <w:rPr>
                <w:rFonts w:ascii="Arial" w:hAnsi="Arial" w:cs="Arial"/>
              </w:rPr>
              <w:t xml:space="preserve">then </w:t>
            </w:r>
            <w:r w:rsidRPr="009C0B8F">
              <w:rPr>
                <w:rFonts w:ascii="Arial" w:hAnsi="Arial" w:cs="Arial"/>
              </w:rPr>
              <w:t xml:space="preserve">they should be advised that </w:t>
            </w:r>
            <w:r w:rsidR="00DC608B">
              <w:rPr>
                <w:rFonts w:ascii="Arial" w:hAnsi="Arial" w:cs="Arial"/>
              </w:rPr>
              <w:t xml:space="preserve">a </w:t>
            </w:r>
            <w:r w:rsidRPr="009C0B8F">
              <w:rPr>
                <w:rFonts w:ascii="Arial" w:hAnsi="Arial" w:cs="Arial"/>
              </w:rPr>
              <w:t>Security Alert has been declared and people are to remain in the building for their own safety.  If they choose to leave</w:t>
            </w:r>
            <w:r w:rsidR="007E4FDE">
              <w:rPr>
                <w:rFonts w:ascii="Arial" w:hAnsi="Arial" w:cs="Arial"/>
              </w:rPr>
              <w:t>, then</w:t>
            </w:r>
            <w:r w:rsidRPr="009C0B8F">
              <w:rPr>
                <w:rFonts w:ascii="Arial" w:hAnsi="Arial" w:cs="Arial"/>
              </w:rPr>
              <w:t xml:space="preserve"> they could be in imminent danger of being harmed</w:t>
            </w:r>
            <w:r w:rsidR="00BD5A8A">
              <w:rPr>
                <w:rFonts w:ascii="Arial" w:hAnsi="Arial" w:cs="Arial"/>
              </w:rPr>
              <w:t>.</w:t>
            </w:r>
          </w:p>
          <w:p w14:paraId="05D3CAD0" w14:textId="77777777" w:rsidR="006360DB" w:rsidRPr="009C0B8F" w:rsidRDefault="006360DB" w:rsidP="006360DB">
            <w:pPr>
              <w:pStyle w:val="ListParagraph"/>
              <w:rPr>
                <w:rFonts w:ascii="Arial" w:hAnsi="Arial" w:cs="Arial"/>
              </w:rPr>
            </w:pPr>
          </w:p>
          <w:p w14:paraId="4557423C" w14:textId="19BAE57C" w:rsidR="00832A4D" w:rsidRDefault="006360DB" w:rsidP="008A2835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sz w:val="20"/>
                <w:szCs w:val="20"/>
              </w:rPr>
            </w:pPr>
            <w:r w:rsidRPr="00F36A6E">
              <w:rPr>
                <w:rFonts w:ascii="Arial" w:hAnsi="Arial" w:cs="Arial"/>
              </w:rPr>
              <w:t>If a</w:t>
            </w:r>
            <w:r w:rsidR="00832A4D" w:rsidRPr="00F36A6E">
              <w:rPr>
                <w:rFonts w:ascii="Arial" w:hAnsi="Arial" w:cs="Arial"/>
              </w:rPr>
              <w:t xml:space="preserve"> person</w:t>
            </w:r>
            <w:r w:rsidR="00F36A6E">
              <w:rPr>
                <w:rFonts w:ascii="Arial" w:hAnsi="Arial" w:cs="Arial"/>
              </w:rPr>
              <w:t>(s)</w:t>
            </w:r>
            <w:r w:rsidR="00F36A6E" w:rsidRPr="00F36A6E">
              <w:rPr>
                <w:rFonts w:ascii="Arial" w:hAnsi="Arial" w:cs="Arial"/>
                <w:b/>
              </w:rPr>
              <w:t xml:space="preserve"> </w:t>
            </w:r>
            <w:r w:rsidR="00F36A6E" w:rsidRPr="00F36A6E">
              <w:rPr>
                <w:rFonts w:ascii="Arial" w:hAnsi="Arial" w:cs="Arial"/>
              </w:rPr>
              <w:t>insists on leaving the</w:t>
            </w:r>
            <w:r w:rsidR="00F36A6E">
              <w:rPr>
                <w:rFonts w:ascii="Arial" w:hAnsi="Arial" w:cs="Arial"/>
                <w:b/>
              </w:rPr>
              <w:t xml:space="preserve"> </w:t>
            </w:r>
            <w:r w:rsidR="00F36A6E" w:rsidRPr="00F36A6E">
              <w:rPr>
                <w:rFonts w:ascii="Arial" w:hAnsi="Arial" w:cs="Arial"/>
              </w:rPr>
              <w:t>building</w:t>
            </w:r>
            <w:r w:rsidR="00280866">
              <w:rPr>
                <w:rFonts w:ascii="Arial" w:hAnsi="Arial" w:cs="Arial"/>
              </w:rPr>
              <w:t>, then</w:t>
            </w:r>
            <w:r w:rsidR="00F36A6E" w:rsidRPr="00F36A6E">
              <w:rPr>
                <w:rFonts w:ascii="Arial" w:hAnsi="Arial" w:cs="Arial"/>
              </w:rPr>
              <w:t xml:space="preserve"> the</w:t>
            </w:r>
            <w:r w:rsidR="00F36A6E">
              <w:rPr>
                <w:rFonts w:ascii="Arial" w:hAnsi="Arial" w:cs="Arial"/>
                <w:b/>
              </w:rPr>
              <w:t xml:space="preserve"> </w:t>
            </w:r>
            <w:r w:rsidR="008C1249" w:rsidRPr="008C1249">
              <w:rPr>
                <w:rFonts w:ascii="Arial" w:hAnsi="Arial" w:cs="Arial"/>
              </w:rPr>
              <w:t xml:space="preserve">Building/Department Security Alert Response Coordinator(s) </w:t>
            </w:r>
            <w:r w:rsidR="00F36A6E">
              <w:rPr>
                <w:rFonts w:ascii="Arial" w:hAnsi="Arial" w:cs="Arial"/>
              </w:rPr>
              <w:t xml:space="preserve">or </w:t>
            </w:r>
            <w:r w:rsidR="008C1249">
              <w:rPr>
                <w:rFonts w:ascii="Arial" w:hAnsi="Arial" w:cs="Arial"/>
              </w:rPr>
              <w:t xml:space="preserve">Security Alert </w:t>
            </w:r>
            <w:r w:rsidR="00F36A6E">
              <w:rPr>
                <w:rFonts w:ascii="Arial" w:hAnsi="Arial" w:cs="Arial"/>
              </w:rPr>
              <w:t>Response T</w:t>
            </w:r>
            <w:r w:rsidR="00832A4D" w:rsidRPr="00F36A6E">
              <w:rPr>
                <w:rFonts w:ascii="Arial" w:hAnsi="Arial" w:cs="Arial"/>
              </w:rPr>
              <w:t>eam should advise emergency services</w:t>
            </w:r>
            <w:r w:rsidR="00F36A6E">
              <w:rPr>
                <w:rFonts w:ascii="Arial" w:hAnsi="Arial" w:cs="Arial"/>
              </w:rPr>
              <w:t xml:space="preserve"> to agree an</w:t>
            </w:r>
            <w:r w:rsidR="00832A4D" w:rsidRPr="00F36A6E">
              <w:rPr>
                <w:rFonts w:ascii="Arial" w:hAnsi="Arial" w:cs="Arial"/>
              </w:rPr>
              <w:t xml:space="preserve"> exit point</w:t>
            </w:r>
            <w:r w:rsidR="00E67DF4">
              <w:rPr>
                <w:rFonts w:ascii="Arial" w:hAnsi="Arial" w:cs="Arial"/>
              </w:rPr>
              <w:t>.</w:t>
            </w:r>
          </w:p>
          <w:p w14:paraId="3F94C799" w14:textId="77777777" w:rsidR="00832A4D" w:rsidRPr="009C0B8F" w:rsidRDefault="00832A4D" w:rsidP="00033922">
            <w:pPr>
              <w:rPr>
                <w:rFonts w:ascii="Arial" w:hAnsi="Arial" w:cs="Arial"/>
                <w:b/>
              </w:rPr>
            </w:pPr>
          </w:p>
          <w:p w14:paraId="49B9FD37" w14:textId="32028630" w:rsidR="00832A4D" w:rsidRPr="009C0B8F" w:rsidRDefault="00832A4D" w:rsidP="00033922">
            <w:pPr>
              <w:rPr>
                <w:rFonts w:ascii="Arial" w:hAnsi="Arial" w:cs="Arial"/>
                <w:b/>
              </w:rPr>
            </w:pPr>
            <w:r w:rsidRPr="009C0B8F">
              <w:rPr>
                <w:rFonts w:ascii="Arial" w:hAnsi="Arial" w:cs="Arial"/>
                <w:b/>
              </w:rPr>
              <w:t>Building Lockdown Advice: Fire</w:t>
            </w:r>
            <w:r w:rsidR="00E5122D">
              <w:rPr>
                <w:rFonts w:ascii="Arial" w:hAnsi="Arial" w:cs="Arial"/>
                <w:b/>
              </w:rPr>
              <w:t>-</w:t>
            </w:r>
            <w:r w:rsidRPr="009C0B8F">
              <w:rPr>
                <w:rFonts w:ascii="Arial" w:hAnsi="Arial" w:cs="Arial"/>
                <w:b/>
              </w:rPr>
              <w:t>alarm action</w:t>
            </w:r>
          </w:p>
          <w:p w14:paraId="7F340F80" w14:textId="77777777" w:rsidR="00832A4D" w:rsidRPr="009C0B8F" w:rsidRDefault="00832A4D" w:rsidP="00033922">
            <w:pPr>
              <w:rPr>
                <w:rFonts w:ascii="Arial" w:hAnsi="Arial" w:cs="Arial"/>
                <w:b/>
              </w:rPr>
            </w:pPr>
          </w:p>
          <w:p w14:paraId="0B43B09E" w14:textId="77777777" w:rsidR="00832A4D" w:rsidRDefault="00832A4D" w:rsidP="00033922">
            <w:pPr>
              <w:rPr>
                <w:rFonts w:ascii="Arial" w:hAnsi="Arial" w:cs="Arial"/>
                <w:b/>
              </w:rPr>
            </w:pPr>
            <w:r w:rsidRPr="009C0B8F">
              <w:rPr>
                <w:rFonts w:ascii="Arial" w:hAnsi="Arial" w:cs="Arial"/>
                <w:b/>
              </w:rPr>
              <w:t>If the fire alarm activates during a building lockdown event, and you have a delay programmed into you fire alarm panel, consider the following actions:</w:t>
            </w:r>
          </w:p>
          <w:p w14:paraId="3EDB4E7A" w14:textId="77777777" w:rsidR="006360DB" w:rsidRPr="009C0B8F" w:rsidRDefault="006360DB" w:rsidP="00033922">
            <w:pPr>
              <w:rPr>
                <w:rFonts w:ascii="Arial" w:hAnsi="Arial" w:cs="Arial"/>
                <w:b/>
              </w:rPr>
            </w:pPr>
          </w:p>
          <w:p w14:paraId="7E5E772F" w14:textId="25E2A57F" w:rsidR="00832A4D" w:rsidRPr="009C0B8F" w:rsidRDefault="00832A4D" w:rsidP="000339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>Follow your fire</w:t>
            </w:r>
            <w:r w:rsidR="00C11B6B">
              <w:rPr>
                <w:rFonts w:ascii="Arial" w:hAnsi="Arial" w:cs="Arial"/>
              </w:rPr>
              <w:t>-</w:t>
            </w:r>
            <w:r w:rsidRPr="009C0B8F">
              <w:rPr>
                <w:rFonts w:ascii="Arial" w:hAnsi="Arial" w:cs="Arial"/>
              </w:rPr>
              <w:t>emergency procedures and investigate as usual.</w:t>
            </w:r>
          </w:p>
          <w:p w14:paraId="090F3040" w14:textId="5DFD3D7C" w:rsidR="00832A4D" w:rsidRPr="009C0B8F" w:rsidRDefault="00832A4D" w:rsidP="000339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 xml:space="preserve">If a fire is confirmed, </w:t>
            </w:r>
            <w:r w:rsidR="00C11B6B">
              <w:rPr>
                <w:rFonts w:ascii="Arial" w:hAnsi="Arial" w:cs="Arial"/>
              </w:rPr>
              <w:t xml:space="preserve">then </w:t>
            </w:r>
            <w:r w:rsidRPr="009C0B8F">
              <w:rPr>
                <w:rFonts w:ascii="Arial" w:hAnsi="Arial" w:cs="Arial"/>
              </w:rPr>
              <w:t xml:space="preserve">consider </w:t>
            </w:r>
            <w:r w:rsidR="00DA2771">
              <w:rPr>
                <w:rFonts w:ascii="Arial" w:hAnsi="Arial" w:cs="Arial"/>
              </w:rPr>
              <w:t>whether</w:t>
            </w:r>
            <w:r w:rsidR="00DA2771" w:rsidRPr="009C0B8F">
              <w:rPr>
                <w:rFonts w:ascii="Arial" w:hAnsi="Arial" w:cs="Arial"/>
              </w:rPr>
              <w:t xml:space="preserve"> </w:t>
            </w:r>
            <w:r w:rsidRPr="009C0B8F">
              <w:rPr>
                <w:rFonts w:ascii="Arial" w:hAnsi="Arial" w:cs="Arial"/>
              </w:rPr>
              <w:t xml:space="preserve">it is possible </w:t>
            </w:r>
            <w:r w:rsidR="003B3ED6">
              <w:rPr>
                <w:rFonts w:ascii="Arial" w:hAnsi="Arial" w:cs="Arial"/>
              </w:rPr>
              <w:t xml:space="preserve">initially </w:t>
            </w:r>
            <w:r w:rsidRPr="009C0B8F">
              <w:rPr>
                <w:rFonts w:ascii="Arial" w:hAnsi="Arial" w:cs="Arial"/>
              </w:rPr>
              <w:t>to move people to areas of relative safety within the building, away from the fire location.</w:t>
            </w:r>
          </w:p>
          <w:p w14:paraId="26BAC990" w14:textId="657B2040" w:rsidR="006360DB" w:rsidRDefault="00832A4D" w:rsidP="000339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60DB">
              <w:rPr>
                <w:rFonts w:ascii="Arial" w:hAnsi="Arial" w:cs="Arial"/>
              </w:rPr>
              <w:t xml:space="preserve">If a full evacuation is necessary, </w:t>
            </w:r>
            <w:r w:rsidR="00796FBB">
              <w:rPr>
                <w:rFonts w:ascii="Arial" w:hAnsi="Arial" w:cs="Arial"/>
              </w:rPr>
              <w:t xml:space="preserve">then </w:t>
            </w:r>
            <w:r w:rsidR="006360DB" w:rsidRPr="006360DB">
              <w:rPr>
                <w:rFonts w:ascii="Arial" w:hAnsi="Arial" w:cs="Arial"/>
              </w:rPr>
              <w:t>reactivate the fire alarm</w:t>
            </w:r>
            <w:r w:rsidR="00735409">
              <w:rPr>
                <w:rFonts w:ascii="Arial" w:hAnsi="Arial" w:cs="Arial"/>
              </w:rPr>
              <w:t>;</w:t>
            </w:r>
            <w:r w:rsidR="00735409" w:rsidRPr="006360DB">
              <w:rPr>
                <w:rFonts w:ascii="Arial" w:hAnsi="Arial" w:cs="Arial"/>
              </w:rPr>
              <w:t xml:space="preserve"> </w:t>
            </w:r>
            <w:r w:rsidR="006360DB" w:rsidRPr="006360DB">
              <w:rPr>
                <w:rFonts w:ascii="Arial" w:hAnsi="Arial" w:cs="Arial"/>
              </w:rPr>
              <w:t>the response team should deploy to assist with the safe evacuation</w:t>
            </w:r>
            <w:r w:rsidR="006360DB">
              <w:rPr>
                <w:rFonts w:ascii="Arial" w:hAnsi="Arial" w:cs="Arial"/>
                <w:b/>
              </w:rPr>
              <w:t>.</w:t>
            </w:r>
          </w:p>
          <w:p w14:paraId="66D369A2" w14:textId="77777777" w:rsidR="006360DB" w:rsidRDefault="006360DB" w:rsidP="006360DB">
            <w:pPr>
              <w:pStyle w:val="ListParagraph"/>
              <w:rPr>
                <w:rFonts w:ascii="Arial" w:hAnsi="Arial" w:cs="Arial"/>
                <w:b/>
              </w:rPr>
            </w:pPr>
          </w:p>
          <w:p w14:paraId="57886143" w14:textId="77AC3582" w:rsidR="00832A4D" w:rsidRPr="006360DB" w:rsidRDefault="006360DB" w:rsidP="006360DB">
            <w:pPr>
              <w:pStyle w:val="ListParagraph"/>
              <w:rPr>
                <w:rFonts w:ascii="Arial" w:hAnsi="Arial" w:cs="Arial"/>
                <w:b/>
              </w:rPr>
            </w:pPr>
            <w:r w:rsidRPr="006360DB">
              <w:rPr>
                <w:rFonts w:ascii="Arial" w:hAnsi="Arial" w:cs="Arial"/>
                <w:b/>
              </w:rPr>
              <w:t>R</w:t>
            </w:r>
            <w:r w:rsidR="00832A4D" w:rsidRPr="006360DB">
              <w:rPr>
                <w:rFonts w:ascii="Arial" w:hAnsi="Arial" w:cs="Arial"/>
                <w:b/>
              </w:rPr>
              <w:t>emember</w:t>
            </w:r>
            <w:r w:rsidR="0047002A">
              <w:rPr>
                <w:rFonts w:ascii="Arial" w:hAnsi="Arial" w:cs="Arial"/>
                <w:b/>
              </w:rPr>
              <w:t>,</w:t>
            </w:r>
            <w:r w:rsidR="00832A4D" w:rsidRPr="006360DB">
              <w:rPr>
                <w:rFonts w:ascii="Arial" w:hAnsi="Arial" w:cs="Arial"/>
                <w:b/>
              </w:rPr>
              <w:t xml:space="preserve"> the fire assembly point may not be a safe location.</w:t>
            </w:r>
          </w:p>
          <w:p w14:paraId="26083962" w14:textId="77777777" w:rsidR="00832A4D" w:rsidRPr="009C0B8F" w:rsidRDefault="00832A4D" w:rsidP="00033922">
            <w:pPr>
              <w:pStyle w:val="ListParagraph"/>
              <w:rPr>
                <w:rFonts w:ascii="Arial" w:hAnsi="Arial" w:cs="Arial"/>
                <w:b/>
              </w:rPr>
            </w:pPr>
          </w:p>
          <w:p w14:paraId="248E299D" w14:textId="77777777" w:rsidR="00832A4D" w:rsidRDefault="00832A4D" w:rsidP="00033922">
            <w:pPr>
              <w:rPr>
                <w:rFonts w:ascii="Arial" w:hAnsi="Arial" w:cs="Arial"/>
                <w:b/>
              </w:rPr>
            </w:pPr>
            <w:r w:rsidRPr="009C0B8F">
              <w:rPr>
                <w:rFonts w:ascii="Arial" w:hAnsi="Arial" w:cs="Arial"/>
                <w:b/>
              </w:rPr>
              <w:t>If the fire alarm activates during a building lockdown event, and you do not have a delay programmed into you fire alarm panel, consider the following actions:</w:t>
            </w:r>
          </w:p>
          <w:p w14:paraId="7CDF2AAC" w14:textId="77777777" w:rsidR="006360DB" w:rsidRPr="009C0B8F" w:rsidRDefault="006360DB" w:rsidP="00033922">
            <w:pPr>
              <w:rPr>
                <w:rFonts w:ascii="Arial" w:hAnsi="Arial" w:cs="Arial"/>
                <w:b/>
              </w:rPr>
            </w:pPr>
          </w:p>
          <w:p w14:paraId="187502FF" w14:textId="77777777" w:rsidR="00832A4D" w:rsidRPr="009C0B8F" w:rsidRDefault="00832A4D" w:rsidP="000339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>Silence the alarm at the panel.</w:t>
            </w:r>
          </w:p>
          <w:p w14:paraId="5C00A383" w14:textId="77777777" w:rsidR="00832A4D" w:rsidRPr="009C0B8F" w:rsidRDefault="00832A4D" w:rsidP="000339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>Check the fire alarm panel to locate the activation point.</w:t>
            </w:r>
          </w:p>
          <w:p w14:paraId="1F8DBF3E" w14:textId="77777777" w:rsidR="00832A4D" w:rsidRPr="009C0B8F" w:rsidRDefault="00832A4D" w:rsidP="000339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>Check the area to see if there is a fire at that location.</w:t>
            </w:r>
          </w:p>
          <w:p w14:paraId="1BEE8185" w14:textId="3C6EA3D6" w:rsidR="00832A4D" w:rsidRPr="009C0B8F" w:rsidRDefault="00832A4D" w:rsidP="000339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0B8F">
              <w:rPr>
                <w:rFonts w:ascii="Arial" w:hAnsi="Arial" w:cs="Arial"/>
              </w:rPr>
              <w:t xml:space="preserve">If a fire is confirmed, consider </w:t>
            </w:r>
            <w:r w:rsidR="0048747B">
              <w:rPr>
                <w:rFonts w:ascii="Arial" w:hAnsi="Arial" w:cs="Arial"/>
              </w:rPr>
              <w:t>whether</w:t>
            </w:r>
            <w:r w:rsidR="0048747B" w:rsidRPr="009C0B8F">
              <w:rPr>
                <w:rFonts w:ascii="Arial" w:hAnsi="Arial" w:cs="Arial"/>
              </w:rPr>
              <w:t xml:space="preserve"> </w:t>
            </w:r>
            <w:r w:rsidRPr="009C0B8F">
              <w:rPr>
                <w:rFonts w:ascii="Arial" w:hAnsi="Arial" w:cs="Arial"/>
              </w:rPr>
              <w:t xml:space="preserve">it is possible </w:t>
            </w:r>
            <w:r w:rsidR="00CC6A1F" w:rsidRPr="009C0B8F">
              <w:rPr>
                <w:rFonts w:ascii="Arial" w:hAnsi="Arial" w:cs="Arial"/>
              </w:rPr>
              <w:t xml:space="preserve">initially </w:t>
            </w:r>
            <w:r w:rsidRPr="009C0B8F">
              <w:rPr>
                <w:rFonts w:ascii="Arial" w:hAnsi="Arial" w:cs="Arial"/>
              </w:rPr>
              <w:t>to move people to areas of relative safety within the building, away from the fire location.</w:t>
            </w:r>
          </w:p>
          <w:p w14:paraId="27EB968C" w14:textId="63B97DBB" w:rsidR="006360DB" w:rsidRPr="006360DB" w:rsidRDefault="00832A4D" w:rsidP="006360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60DB">
              <w:rPr>
                <w:rFonts w:ascii="Arial" w:hAnsi="Arial" w:cs="Arial"/>
              </w:rPr>
              <w:t xml:space="preserve">If </w:t>
            </w:r>
            <w:r w:rsidR="00440204" w:rsidRPr="006360DB">
              <w:rPr>
                <w:rFonts w:ascii="Arial" w:hAnsi="Arial" w:cs="Arial"/>
              </w:rPr>
              <w:t xml:space="preserve">a full evacuation is necessary, </w:t>
            </w:r>
            <w:r w:rsidR="00A6003B">
              <w:rPr>
                <w:rFonts w:ascii="Arial" w:hAnsi="Arial" w:cs="Arial"/>
              </w:rPr>
              <w:t xml:space="preserve">then </w:t>
            </w:r>
            <w:r w:rsidR="00440204" w:rsidRPr="006360DB">
              <w:rPr>
                <w:rFonts w:ascii="Arial" w:hAnsi="Arial" w:cs="Arial"/>
              </w:rPr>
              <w:t>reactivate the fire alarm</w:t>
            </w:r>
            <w:r w:rsidR="00836EE6">
              <w:rPr>
                <w:rFonts w:ascii="Arial" w:hAnsi="Arial" w:cs="Arial"/>
              </w:rPr>
              <w:t>;</w:t>
            </w:r>
            <w:r w:rsidR="00440204" w:rsidRPr="006360DB">
              <w:rPr>
                <w:rFonts w:ascii="Arial" w:hAnsi="Arial" w:cs="Arial"/>
              </w:rPr>
              <w:t xml:space="preserve"> the response team should deploy to </w:t>
            </w:r>
            <w:r w:rsidR="006360DB">
              <w:rPr>
                <w:rFonts w:ascii="Arial" w:hAnsi="Arial" w:cs="Arial"/>
              </w:rPr>
              <w:t>assist with the safe evacuation.</w:t>
            </w:r>
          </w:p>
          <w:p w14:paraId="13FB3A6D" w14:textId="77777777" w:rsidR="006360DB" w:rsidRPr="006360DB" w:rsidRDefault="006360DB" w:rsidP="006360DB">
            <w:pPr>
              <w:pStyle w:val="ListParagraph"/>
              <w:rPr>
                <w:rFonts w:ascii="Arial" w:hAnsi="Arial" w:cs="Arial"/>
                <w:b/>
              </w:rPr>
            </w:pPr>
          </w:p>
          <w:p w14:paraId="27FD189A" w14:textId="1E1D6418" w:rsidR="006360DB" w:rsidRPr="006360DB" w:rsidRDefault="006360DB" w:rsidP="006360DB">
            <w:pPr>
              <w:pStyle w:val="ListParagraph"/>
              <w:rPr>
                <w:rFonts w:ascii="Arial" w:hAnsi="Arial" w:cs="Arial"/>
                <w:b/>
              </w:rPr>
            </w:pPr>
            <w:r w:rsidRPr="006360DB">
              <w:rPr>
                <w:rFonts w:ascii="Arial" w:hAnsi="Arial" w:cs="Arial"/>
                <w:b/>
              </w:rPr>
              <w:t>Remember</w:t>
            </w:r>
            <w:r w:rsidR="00680BC4">
              <w:rPr>
                <w:rFonts w:ascii="Arial" w:hAnsi="Arial" w:cs="Arial"/>
                <w:b/>
              </w:rPr>
              <w:t>,</w:t>
            </w:r>
            <w:r w:rsidRPr="006360DB">
              <w:rPr>
                <w:rFonts w:ascii="Arial" w:hAnsi="Arial" w:cs="Arial"/>
                <w:b/>
              </w:rPr>
              <w:t xml:space="preserve"> the fire assembly point may not be a safe location.</w:t>
            </w:r>
          </w:p>
          <w:p w14:paraId="33A59DD8" w14:textId="77777777" w:rsidR="00440204" w:rsidRPr="00440204" w:rsidRDefault="00440204" w:rsidP="00440204">
            <w:pPr>
              <w:pStyle w:val="ListParagraph"/>
              <w:rPr>
                <w:rFonts w:ascii="Arial" w:hAnsi="Arial" w:cs="Arial"/>
              </w:rPr>
            </w:pPr>
          </w:p>
          <w:p w14:paraId="27DB0873" w14:textId="60B65349" w:rsidR="00F36A6E" w:rsidRPr="00A07A75" w:rsidRDefault="00832A4D" w:rsidP="008A2835">
            <w:r w:rsidRPr="009C0B8F">
              <w:rPr>
                <w:rFonts w:ascii="Arial" w:hAnsi="Arial" w:cs="Arial"/>
                <w:b/>
              </w:rPr>
              <w:t xml:space="preserve">False fire alarm activation – Reset the alarm to </w:t>
            </w:r>
            <w:proofErr w:type="spellStart"/>
            <w:r w:rsidRPr="009C0B8F">
              <w:rPr>
                <w:rFonts w:ascii="Arial" w:hAnsi="Arial" w:cs="Arial"/>
                <w:b/>
              </w:rPr>
              <w:t>resecure</w:t>
            </w:r>
            <w:proofErr w:type="spellEnd"/>
            <w:r w:rsidRPr="009C0B8F">
              <w:rPr>
                <w:rFonts w:ascii="Arial" w:hAnsi="Arial" w:cs="Arial"/>
                <w:b/>
              </w:rPr>
              <w:t xml:space="preserve"> the external doors, which may have failed ‘open’ as a result of the alarm activation.</w:t>
            </w:r>
          </w:p>
        </w:tc>
      </w:tr>
    </w:tbl>
    <w:p w14:paraId="48BB2DA2" w14:textId="77777777" w:rsidR="00792778" w:rsidRDefault="007927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922" w14:paraId="1CF60FC2" w14:textId="77777777" w:rsidTr="00033922">
        <w:tc>
          <w:tcPr>
            <w:tcW w:w="9628" w:type="dxa"/>
            <w:shd w:val="clear" w:color="auto" w:fill="C2D69B" w:themeFill="accent3" w:themeFillTint="99"/>
          </w:tcPr>
          <w:p w14:paraId="3FED4131" w14:textId="096D7F59" w:rsidR="000577BE" w:rsidRDefault="000577BE" w:rsidP="0003392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3381B" w14:textId="4DA5F913" w:rsidR="00033922" w:rsidRPr="00A07A75" w:rsidRDefault="00832A4D" w:rsidP="00832A4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Appendix C - </w:t>
            </w:r>
            <w:r w:rsidR="00033922" w:rsidRPr="00A07A75">
              <w:rPr>
                <w:rFonts w:ascii="Arial" w:hAnsi="Arial" w:cs="Arial"/>
                <w:b/>
              </w:rPr>
              <w:t>Bomb Threat</w:t>
            </w:r>
          </w:p>
          <w:p w14:paraId="0D7C0DC6" w14:textId="0E4894DA" w:rsidR="00033922" w:rsidRPr="00A07A75" w:rsidRDefault="00033922" w:rsidP="00033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A07A75">
              <w:rPr>
                <w:rFonts w:ascii="Arial" w:eastAsia="Times New Roman" w:hAnsi="Arial" w:cs="Arial"/>
                <w:b/>
                <w:lang w:eastAsia="en-GB"/>
              </w:rPr>
              <w:t xml:space="preserve">Dial 999 </w:t>
            </w:r>
            <w:r w:rsidR="000577BE">
              <w:rPr>
                <w:rFonts w:ascii="Arial" w:eastAsia="Times New Roman" w:hAnsi="Arial" w:cs="Arial"/>
                <w:b/>
                <w:lang w:eastAsia="en-GB"/>
              </w:rPr>
              <w:t xml:space="preserve">immediately </w:t>
            </w:r>
            <w:r w:rsidRPr="00A07A75">
              <w:rPr>
                <w:rFonts w:ascii="Arial" w:eastAsia="Times New Roman" w:hAnsi="Arial" w:cs="Arial"/>
                <w:b/>
                <w:lang w:eastAsia="en-GB"/>
              </w:rPr>
              <w:t xml:space="preserve">and follow police advice. </w:t>
            </w:r>
            <w:r w:rsidR="008A49D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0577BE">
              <w:rPr>
                <w:rFonts w:ascii="Arial" w:eastAsia="Times New Roman" w:hAnsi="Arial" w:cs="Arial"/>
                <w:b/>
                <w:lang w:eastAsia="en-GB"/>
              </w:rPr>
              <w:t>Then i</w:t>
            </w:r>
            <w:r w:rsidR="008A49D3">
              <w:rPr>
                <w:rFonts w:ascii="Arial" w:eastAsia="Times New Roman" w:hAnsi="Arial" w:cs="Arial"/>
                <w:b/>
                <w:lang w:eastAsia="en-GB"/>
              </w:rPr>
              <w:t>nform</w:t>
            </w:r>
            <w:r w:rsidRPr="00A07A75">
              <w:rPr>
                <w:rFonts w:ascii="Arial" w:eastAsia="Times New Roman" w:hAnsi="Arial" w:cs="Arial"/>
                <w:b/>
                <w:lang w:eastAsia="en-GB"/>
              </w:rPr>
              <w:t xml:space="preserve"> University Security Services (emergency number: 289999)</w:t>
            </w:r>
            <w:r w:rsidR="000577BE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  <w:p w14:paraId="6B290D9D" w14:textId="77846B20" w:rsidR="00033922" w:rsidRPr="00A07A75" w:rsidRDefault="00033922" w:rsidP="00033922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>If you receive a phone bomb threat</w:t>
            </w:r>
            <w:r w:rsidR="00533022">
              <w:rPr>
                <w:rFonts w:ascii="Arial" w:eastAsia="Times New Roman" w:hAnsi="Arial" w:cs="Arial"/>
                <w:b/>
                <w:bCs/>
                <w:lang w:eastAsia="en-GB"/>
              </w:rPr>
              <w:t>,</w:t>
            </w: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you should:</w:t>
            </w:r>
          </w:p>
          <w:p w14:paraId="20FC3214" w14:textId="11831749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 xml:space="preserve">Stay calm, have access to a checklist on key information that should be recorded (refer to </w:t>
            </w:r>
            <w:r w:rsidR="00E642D0" w:rsidRPr="00A07A75">
              <w:rPr>
                <w:rFonts w:ascii="Arial" w:eastAsia="Times New Roman" w:hAnsi="Arial" w:cs="Arial"/>
                <w:lang w:eastAsia="en-GB"/>
              </w:rPr>
              <w:t>bomb</w:t>
            </w:r>
            <w:r w:rsidR="00E642D0">
              <w:rPr>
                <w:rFonts w:ascii="Arial" w:eastAsia="Times New Roman" w:hAnsi="Arial" w:cs="Arial"/>
                <w:lang w:eastAsia="en-GB"/>
              </w:rPr>
              <w:t>-</w:t>
            </w:r>
            <w:r w:rsidRPr="00A07A75">
              <w:rPr>
                <w:rFonts w:ascii="Arial" w:eastAsia="Times New Roman" w:hAnsi="Arial" w:cs="Arial"/>
                <w:lang w:eastAsia="en-GB"/>
              </w:rPr>
              <w:t>threat checklist)</w:t>
            </w:r>
          </w:p>
          <w:p w14:paraId="0619EE6E" w14:textId="77777777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If practical, keep the phone caller talking and alert a colleague to dial 999</w:t>
            </w:r>
          </w:p>
          <w:p w14:paraId="2BDC982D" w14:textId="77777777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If displayed on your phone, note the number of the caller</w:t>
            </w:r>
          </w:p>
          <w:p w14:paraId="48C6C240" w14:textId="15B9ADCB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If the threat is a recorded message</w:t>
            </w:r>
            <w:r w:rsidR="00B81C3D">
              <w:rPr>
                <w:rFonts w:ascii="Arial" w:eastAsia="Times New Roman" w:hAnsi="Arial" w:cs="Arial"/>
                <w:lang w:eastAsia="en-GB"/>
              </w:rPr>
              <w:t>, then</w:t>
            </w:r>
            <w:r w:rsidRPr="00A07A75">
              <w:rPr>
                <w:rFonts w:ascii="Arial" w:eastAsia="Times New Roman" w:hAnsi="Arial" w:cs="Arial"/>
                <w:lang w:eastAsia="en-GB"/>
              </w:rPr>
              <w:t xml:space="preserve"> write down as much detail as possible</w:t>
            </w:r>
          </w:p>
          <w:p w14:paraId="0C16EB2B" w14:textId="4F47AA37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If the threat is received via text message</w:t>
            </w:r>
            <w:r w:rsidR="005F6575">
              <w:rPr>
                <w:rFonts w:ascii="Arial" w:eastAsia="Times New Roman" w:hAnsi="Arial" w:cs="Arial"/>
                <w:lang w:eastAsia="en-GB"/>
              </w:rPr>
              <w:t>, then</w:t>
            </w:r>
            <w:r w:rsidRPr="00A07A75">
              <w:rPr>
                <w:rFonts w:ascii="Arial" w:eastAsia="Times New Roman" w:hAnsi="Arial" w:cs="Arial"/>
                <w:lang w:eastAsia="en-GB"/>
              </w:rPr>
              <w:t xml:space="preserve"> do not reply to, forward or delete the message</w:t>
            </w:r>
            <w:r w:rsidR="008662B7">
              <w:rPr>
                <w:rFonts w:ascii="Arial" w:eastAsia="Times New Roman" w:hAnsi="Arial" w:cs="Arial"/>
                <w:lang w:eastAsia="en-GB"/>
              </w:rPr>
              <w:t>;</w:t>
            </w:r>
            <w:r w:rsidR="008662B7" w:rsidRPr="00A07A7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662B7">
              <w:rPr>
                <w:rFonts w:ascii="Arial" w:eastAsia="Times New Roman" w:hAnsi="Arial" w:cs="Arial"/>
                <w:lang w:eastAsia="en-GB"/>
              </w:rPr>
              <w:t>n</w:t>
            </w:r>
            <w:r w:rsidR="008662B7" w:rsidRPr="00A07A75">
              <w:rPr>
                <w:rFonts w:ascii="Arial" w:eastAsia="Times New Roman" w:hAnsi="Arial" w:cs="Arial"/>
                <w:lang w:eastAsia="en-GB"/>
              </w:rPr>
              <w:t xml:space="preserve">ote </w:t>
            </w:r>
            <w:r w:rsidRPr="00A07A75">
              <w:rPr>
                <w:rFonts w:ascii="Arial" w:eastAsia="Times New Roman" w:hAnsi="Arial" w:cs="Arial"/>
                <w:lang w:eastAsia="en-GB"/>
              </w:rPr>
              <w:t>the number of the sender and follow police advice</w:t>
            </w:r>
          </w:p>
          <w:p w14:paraId="664882E5" w14:textId="77777777" w:rsidR="00033922" w:rsidRPr="00A07A75" w:rsidRDefault="00033922" w:rsidP="00033922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>If the threat is delivered face-to-face:</w:t>
            </w:r>
          </w:p>
          <w:p w14:paraId="06D286D4" w14:textId="77777777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Try to remember as many distinguishing characteristics of the threat-maker as possible</w:t>
            </w:r>
          </w:p>
          <w:p w14:paraId="558B1B40" w14:textId="0FB00E5B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 xml:space="preserve">Consider </w:t>
            </w:r>
            <w:r w:rsidR="0040718F">
              <w:rPr>
                <w:rFonts w:ascii="Arial" w:eastAsia="Times New Roman" w:hAnsi="Arial" w:cs="Arial"/>
                <w:lang w:eastAsia="en-GB"/>
              </w:rPr>
              <w:t>whether</w:t>
            </w:r>
            <w:r w:rsidR="0040718F" w:rsidRPr="00A07A7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07A75">
              <w:rPr>
                <w:rFonts w:ascii="Arial" w:eastAsia="Times New Roman" w:hAnsi="Arial" w:cs="Arial"/>
                <w:lang w:eastAsia="en-GB"/>
              </w:rPr>
              <w:t>there is CCTV operating in the area</w:t>
            </w:r>
          </w:p>
          <w:p w14:paraId="54A154D8" w14:textId="46E113E1" w:rsidR="00033922" w:rsidRPr="00A07A75" w:rsidRDefault="00033922" w:rsidP="00033922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>If discovered in a written note, letter</w:t>
            </w:r>
            <w:r w:rsidR="007950F3">
              <w:rPr>
                <w:rFonts w:ascii="Arial" w:eastAsia="Times New Roman" w:hAnsi="Arial" w:cs="Arial"/>
                <w:b/>
                <w:bCs/>
                <w:lang w:eastAsia="en-GB"/>
              </w:rPr>
              <w:t>,</w:t>
            </w: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as graffiti:</w:t>
            </w:r>
          </w:p>
          <w:p w14:paraId="4C40C034" w14:textId="1D7593BC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Treat as police evidence and stop other people touching the item</w:t>
            </w:r>
            <w:r w:rsidR="00E074F9">
              <w:rPr>
                <w:rFonts w:ascii="Arial" w:eastAsia="Times New Roman" w:hAnsi="Arial" w:cs="Arial"/>
                <w:lang w:eastAsia="en-GB"/>
              </w:rPr>
              <w:t>(s)</w:t>
            </w:r>
          </w:p>
          <w:p w14:paraId="6B1A6DA5" w14:textId="77777777" w:rsidR="00033922" w:rsidRPr="00A07A75" w:rsidRDefault="00033922" w:rsidP="00033922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>If the threat is received via email or social media application:</w:t>
            </w:r>
          </w:p>
          <w:p w14:paraId="6FED3C37" w14:textId="7CC8B56D" w:rsidR="00033922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Do not reply to, forward</w:t>
            </w:r>
            <w:r w:rsidR="00351205">
              <w:rPr>
                <w:rFonts w:ascii="Arial" w:eastAsia="Times New Roman" w:hAnsi="Arial" w:cs="Arial"/>
                <w:lang w:eastAsia="en-GB"/>
              </w:rPr>
              <w:t>,</w:t>
            </w:r>
            <w:r w:rsidRPr="00A07A75">
              <w:rPr>
                <w:rFonts w:ascii="Arial" w:eastAsia="Times New Roman" w:hAnsi="Arial" w:cs="Arial"/>
                <w:lang w:eastAsia="en-GB"/>
              </w:rPr>
              <w:t xml:space="preserve"> or delete the message</w:t>
            </w:r>
          </w:p>
          <w:p w14:paraId="6E1F5602" w14:textId="702363C4" w:rsidR="00FE129F" w:rsidRPr="00A07A75" w:rsidRDefault="00033922" w:rsidP="000339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A07A75">
              <w:rPr>
                <w:rFonts w:ascii="Arial" w:eastAsia="Times New Roman" w:hAnsi="Arial" w:cs="Arial"/>
                <w:lang w:eastAsia="en-GB"/>
              </w:rPr>
              <w:t>Note the sender’s email address or username/user ID for social media applications</w:t>
            </w:r>
          </w:p>
          <w:p w14:paraId="5F007353" w14:textId="77777777" w:rsidR="00033922" w:rsidRPr="00EA5A71" w:rsidRDefault="00033922" w:rsidP="008A283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E129F">
              <w:rPr>
                <w:rFonts w:ascii="Arial" w:eastAsia="Times New Roman" w:hAnsi="Arial" w:cs="Arial"/>
                <w:lang w:eastAsia="en-GB"/>
              </w:rPr>
              <w:t>Preserve all web log files for your organisation to help the police investigation (as a guide, 7 days prior to the threat message and 48 hours after)</w:t>
            </w:r>
          </w:p>
          <w:p w14:paraId="2F552F1D" w14:textId="49CE844F" w:rsidR="00033922" w:rsidRPr="00A07A75" w:rsidRDefault="00033922" w:rsidP="00720E8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Hoax Bomb </w:t>
            </w:r>
            <w:r w:rsidR="009C3BEA">
              <w:rPr>
                <w:rFonts w:ascii="Arial" w:eastAsia="Times New Roman" w:hAnsi="Arial" w:cs="Arial"/>
                <w:b/>
                <w:bCs/>
                <w:lang w:eastAsia="en-GB"/>
              </w:rPr>
              <w:t>T</w:t>
            </w: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hreat </w:t>
            </w:r>
            <w:r w:rsidR="00720E80">
              <w:rPr>
                <w:rFonts w:ascii="Arial" w:eastAsia="Times New Roman" w:hAnsi="Arial" w:cs="Arial"/>
                <w:b/>
                <w:bCs/>
                <w:lang w:eastAsia="en-GB"/>
              </w:rPr>
              <w:t>–</w:t>
            </w: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720E80">
              <w:rPr>
                <w:rFonts w:ascii="Arial" w:eastAsia="Times New Roman" w:hAnsi="Arial" w:cs="Arial"/>
                <w:b/>
                <w:bCs/>
                <w:lang w:eastAsia="en-GB"/>
              </w:rPr>
              <w:t>If emergency services advise that the threat is a hoax and the decision is made not to evacuate the building</w:t>
            </w:r>
            <w:r w:rsidR="001F57F4">
              <w:rPr>
                <w:rFonts w:ascii="Arial" w:eastAsia="Times New Roman" w:hAnsi="Arial" w:cs="Arial"/>
                <w:b/>
                <w:bCs/>
                <w:lang w:eastAsia="en-GB"/>
              </w:rPr>
              <w:t>, then</w:t>
            </w:r>
            <w:r w:rsidRPr="00A07A7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it may be appropriate check the building for suspicious items</w:t>
            </w:r>
            <w:r w:rsidR="001F57F4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</w:p>
          <w:p w14:paraId="71FD3DF4" w14:textId="77777777" w:rsidR="00033922" w:rsidRPr="00792778" w:rsidRDefault="00033922" w:rsidP="0003392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 w:rsidRPr="00792778">
              <w:rPr>
                <w:rFonts w:ascii="Arial" w:eastAsia="Times New Roman" w:hAnsi="Arial" w:cs="Arial"/>
                <w:lang w:eastAsia="en-GB"/>
              </w:rPr>
              <w:t>Focus on areas that are open to the public; enclosed areas (e.g. cloakrooms, stairs, corridors, lifts etc.) evacuation routes and assembly points, car parks, other external areas such as goods or loading bays</w:t>
            </w:r>
          </w:p>
          <w:p w14:paraId="1B3EB25A" w14:textId="77777777" w:rsidR="00033922" w:rsidRPr="00792778" w:rsidRDefault="00033922" w:rsidP="0003392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 w:rsidRPr="00792778">
              <w:rPr>
                <w:rFonts w:ascii="Arial" w:eastAsia="Times New Roman" w:hAnsi="Arial" w:cs="Arial"/>
                <w:lang w:eastAsia="en-GB"/>
              </w:rPr>
              <w:t>Ask office staff to check their immediate surroundings for anything unusual or suspicious</w:t>
            </w:r>
          </w:p>
          <w:p w14:paraId="4F4CF226" w14:textId="77777777" w:rsidR="00033922" w:rsidRPr="00792778" w:rsidRDefault="00033922" w:rsidP="0003392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en-GB"/>
              </w:rPr>
            </w:pPr>
            <w:r w:rsidRPr="00792778">
              <w:rPr>
                <w:rFonts w:ascii="Arial" w:eastAsia="Times New Roman" w:hAnsi="Arial" w:cs="Arial"/>
                <w:lang w:eastAsia="en-GB"/>
              </w:rPr>
              <w:t>Ensure all staff students and visitors visiting your building have the confidence to report suspicious items/behaviour</w:t>
            </w:r>
          </w:p>
          <w:p w14:paraId="4A2CA99B" w14:textId="0549B9AE" w:rsidR="00832A4D" w:rsidRPr="00A07A75" w:rsidRDefault="00033922" w:rsidP="008A2835">
            <w:pPr>
              <w:spacing w:before="100" w:beforeAutospacing="1" w:after="100" w:afterAutospacing="1" w:line="276" w:lineRule="auto"/>
              <w:ind w:left="720"/>
              <w:rPr>
                <w:rFonts w:ascii="Arial" w:eastAsia="Times New Roman" w:hAnsi="Arial" w:cs="Arial"/>
                <w:b/>
                <w:lang w:eastAsia="en-GB"/>
              </w:rPr>
            </w:pPr>
            <w:r w:rsidRPr="000713EB">
              <w:rPr>
                <w:rFonts w:ascii="Arial" w:eastAsia="Times New Roman" w:hAnsi="Arial" w:cs="Arial"/>
                <w:b/>
                <w:lang w:eastAsia="en-GB"/>
              </w:rPr>
              <w:t>If a suspicious item is located</w:t>
            </w:r>
            <w:r w:rsidR="00F95A2E">
              <w:rPr>
                <w:rFonts w:ascii="Arial" w:eastAsia="Times New Roman" w:hAnsi="Arial" w:cs="Arial"/>
                <w:b/>
                <w:lang w:eastAsia="en-GB"/>
              </w:rPr>
              <w:t>,</w:t>
            </w:r>
            <w:r w:rsidRPr="000713EB">
              <w:rPr>
                <w:rFonts w:ascii="Arial" w:eastAsia="Times New Roman" w:hAnsi="Arial" w:cs="Arial"/>
                <w:b/>
                <w:lang w:eastAsia="en-GB"/>
              </w:rPr>
              <w:t xml:space="preserve"> under no circumstances should it be touched or moved in any way. Immediately start </w:t>
            </w:r>
            <w:r w:rsidR="000713EB">
              <w:rPr>
                <w:rFonts w:ascii="Arial" w:eastAsia="Times New Roman" w:hAnsi="Arial" w:cs="Arial"/>
                <w:b/>
                <w:lang w:eastAsia="en-GB"/>
              </w:rPr>
              <w:t xml:space="preserve">an </w:t>
            </w:r>
            <w:r w:rsidRPr="000713EB">
              <w:rPr>
                <w:rFonts w:ascii="Arial" w:eastAsia="Times New Roman" w:hAnsi="Arial" w:cs="Arial"/>
                <w:b/>
                <w:lang w:eastAsia="en-GB"/>
              </w:rPr>
              <w:t xml:space="preserve">evacuation and call </w:t>
            </w:r>
            <w:r w:rsidR="00EA5A71">
              <w:rPr>
                <w:rFonts w:ascii="Arial" w:eastAsia="Times New Roman" w:hAnsi="Arial" w:cs="Arial"/>
                <w:b/>
                <w:lang w:eastAsia="en-GB"/>
              </w:rPr>
              <w:t>the p</w:t>
            </w:r>
            <w:r w:rsidRPr="000713EB">
              <w:rPr>
                <w:rFonts w:ascii="Arial" w:eastAsia="Times New Roman" w:hAnsi="Arial" w:cs="Arial"/>
                <w:b/>
                <w:lang w:eastAsia="en-GB"/>
              </w:rPr>
              <w:t>olice on 99</w:t>
            </w:r>
            <w:r w:rsidR="00EA5A71">
              <w:rPr>
                <w:rFonts w:ascii="Arial" w:eastAsia="Times New Roman" w:hAnsi="Arial" w:cs="Arial"/>
                <w:b/>
                <w:lang w:eastAsia="en-GB"/>
              </w:rPr>
              <w:t>9.</w:t>
            </w:r>
          </w:p>
          <w:p w14:paraId="2E736BA9" w14:textId="77777777" w:rsidR="00033922" w:rsidRPr="00A07A75" w:rsidRDefault="00033922" w:rsidP="00033922">
            <w:pPr>
              <w:rPr>
                <w:rFonts w:ascii="Arial" w:hAnsi="Arial" w:cs="Arial"/>
              </w:rPr>
            </w:pPr>
          </w:p>
        </w:tc>
      </w:tr>
    </w:tbl>
    <w:p w14:paraId="5668B17A" w14:textId="77777777" w:rsidR="00792778" w:rsidRDefault="007927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922" w:rsidRPr="004839FB" w14:paraId="2871BFF0" w14:textId="77777777" w:rsidTr="00033922">
        <w:tc>
          <w:tcPr>
            <w:tcW w:w="9628" w:type="dxa"/>
            <w:shd w:val="clear" w:color="auto" w:fill="C2D69B" w:themeFill="accent3" w:themeFillTint="99"/>
          </w:tcPr>
          <w:p w14:paraId="26C74564" w14:textId="78650473" w:rsidR="00DC162A" w:rsidRPr="004839FB" w:rsidRDefault="00DC162A" w:rsidP="0003392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5BDE4D8" w14:textId="77777777" w:rsidR="00033922" w:rsidRDefault="00832A4D" w:rsidP="00033922">
            <w:pPr>
              <w:rPr>
                <w:rFonts w:ascii="Arial" w:hAnsi="Arial" w:cs="Arial"/>
                <w:b/>
              </w:rPr>
            </w:pPr>
            <w:r w:rsidRPr="004839FB">
              <w:rPr>
                <w:rFonts w:ascii="Arial" w:eastAsia="Times New Roman" w:hAnsi="Arial" w:cs="Arial"/>
                <w:b/>
                <w:lang w:eastAsia="en-GB"/>
              </w:rPr>
              <w:t xml:space="preserve">Appendix D - </w:t>
            </w:r>
            <w:r w:rsidR="004839FB" w:rsidRPr="004839FB">
              <w:rPr>
                <w:rFonts w:ascii="Arial" w:hAnsi="Arial" w:cs="Arial"/>
                <w:b/>
              </w:rPr>
              <w:t>Responding to Suspect Item(s)</w:t>
            </w:r>
            <w:r w:rsidR="00033922" w:rsidRPr="004839FB">
              <w:rPr>
                <w:rFonts w:ascii="Arial" w:hAnsi="Arial" w:cs="Arial"/>
                <w:b/>
              </w:rPr>
              <w:t xml:space="preserve">   </w:t>
            </w:r>
          </w:p>
          <w:p w14:paraId="2101124E" w14:textId="77777777" w:rsidR="002146C6" w:rsidRDefault="002146C6" w:rsidP="00033922">
            <w:pPr>
              <w:rPr>
                <w:rFonts w:ascii="Arial" w:hAnsi="Arial" w:cs="Arial"/>
                <w:b/>
              </w:rPr>
            </w:pPr>
          </w:p>
          <w:p w14:paraId="4127FA06" w14:textId="77777777" w:rsidR="008A49D3" w:rsidRPr="004839FB" w:rsidRDefault="008A49D3" w:rsidP="00033922">
            <w:pPr>
              <w:rPr>
                <w:rFonts w:ascii="Arial" w:hAnsi="Arial" w:cs="Arial"/>
                <w:b/>
              </w:rPr>
            </w:pPr>
          </w:p>
          <w:p w14:paraId="35AFA128" w14:textId="77777777" w:rsidR="004839FB" w:rsidRPr="004839FB" w:rsidRDefault="004839FB" w:rsidP="00033922">
            <w:pPr>
              <w:rPr>
                <w:rFonts w:ascii="Arial" w:hAnsi="Arial" w:cs="Arial"/>
                <w:b/>
              </w:rPr>
            </w:pPr>
          </w:p>
          <w:p w14:paraId="2DC6415E" w14:textId="34FD60C0" w:rsidR="00033922" w:rsidRDefault="00033922" w:rsidP="00033922">
            <w:pP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</w:pPr>
            <w:r w:rsidRPr="004839FB">
              <w:rPr>
                <w:rFonts w:ascii="Arial" w:hAnsi="Arial" w:cs="Arial"/>
                <w:b/>
              </w:rPr>
              <w:t>Suspect Items Advice</w:t>
            </w:r>
            <w:r w:rsidR="00C128F7">
              <w:rPr>
                <w:rFonts w:ascii="Arial" w:hAnsi="Arial" w:cs="Arial"/>
                <w:b/>
              </w:rPr>
              <w:t>:</w:t>
            </w:r>
            <w:r w:rsidRPr="004839FB">
              <w:rPr>
                <w:rFonts w:ascii="Arial" w:hAnsi="Arial" w:cs="Arial"/>
                <w:b/>
              </w:rPr>
              <w:t xml:space="preserve"> </w:t>
            </w:r>
            <w:r w:rsidRPr="004839FB">
              <w:rPr>
                <w:rFonts w:ascii="Arial" w:hAnsi="Arial" w:cs="Arial"/>
              </w:rPr>
              <w:t xml:space="preserve">Suspicious </w:t>
            </w:r>
            <w:r w:rsidR="00C128F7">
              <w:rPr>
                <w:rFonts w:ascii="Arial" w:hAnsi="Arial" w:cs="Arial"/>
              </w:rPr>
              <w:t>i</w:t>
            </w:r>
            <w:r w:rsidRPr="004839FB">
              <w:rPr>
                <w:rFonts w:ascii="Arial" w:hAnsi="Arial" w:cs="Arial"/>
              </w:rPr>
              <w:t>tems can be anything that is suspicious, out of place or unusual</w:t>
            </w:r>
            <w:r w:rsidR="004839FB" w:rsidRPr="004839FB">
              <w:rPr>
                <w:rFonts w:ascii="Arial" w:hAnsi="Arial" w:cs="Arial"/>
              </w:rPr>
              <w:t>,</w:t>
            </w:r>
            <w:r w:rsidR="006D58FB">
              <w:rPr>
                <w:rFonts w:ascii="Arial" w:hAnsi="Arial" w:cs="Arial"/>
              </w:rPr>
              <w:t xml:space="preserve"> and</w:t>
            </w:r>
            <w:r w:rsidR="004839FB" w:rsidRPr="004839FB">
              <w:rPr>
                <w:rFonts w:ascii="Arial" w:hAnsi="Arial" w:cs="Arial"/>
              </w:rPr>
              <w:t xml:space="preserve"> </w:t>
            </w:r>
            <w:r w:rsidRPr="004839FB">
              <w:rPr>
                <w:rFonts w:ascii="Arial" w:hAnsi="Arial" w:cs="Arial"/>
              </w:rPr>
              <w:t>which you believe may pose a threat to life or property.</w:t>
            </w:r>
          </w:p>
          <w:p w14:paraId="29C671B7" w14:textId="77777777" w:rsidR="002146C6" w:rsidRPr="004839FB" w:rsidRDefault="002146C6" w:rsidP="00033922">
            <w:pP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</w:pPr>
          </w:p>
          <w:p w14:paraId="3D0546A8" w14:textId="77777777" w:rsidR="00A07A75" w:rsidRPr="004839FB" w:rsidRDefault="00A07A75" w:rsidP="00033922">
            <w:pPr>
              <w:rPr>
                <w:rFonts w:ascii="Arial" w:hAnsi="Arial" w:cs="Arial"/>
              </w:rPr>
            </w:pPr>
          </w:p>
          <w:p w14:paraId="0E747852" w14:textId="6EF214F3" w:rsidR="00033922" w:rsidRPr="004839FB" w:rsidRDefault="00033922" w:rsidP="00033922">
            <w:pPr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Initial Actions: 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When assessing suspicious items apply the </w:t>
            </w:r>
            <w:r w:rsidRPr="008753F4">
              <w:rPr>
                <w:rFonts w:ascii="Arial" w:eastAsia="Times New Roman" w:hAnsi="Arial" w:cs="Arial"/>
                <w:b/>
                <w:lang w:eastAsia="en-GB"/>
              </w:rPr>
              <w:t>4 Cs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 protocol:</w:t>
            </w:r>
          </w:p>
          <w:p w14:paraId="25389ABD" w14:textId="77777777" w:rsidR="00F673FA" w:rsidRPr="004839FB" w:rsidRDefault="00A07A75" w:rsidP="00033922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D639E1" wp14:editId="4777327F">
                      <wp:simplePos x="0" y="0"/>
                      <wp:positionH relativeFrom="margin">
                        <wp:posOffset>1495014</wp:posOffset>
                      </wp:positionH>
                      <wp:positionV relativeFrom="paragraph">
                        <wp:posOffset>128064</wp:posOffset>
                      </wp:positionV>
                      <wp:extent cx="3049905" cy="250020"/>
                      <wp:effectExtent l="0" t="0" r="1714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905" cy="2500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0F08ED6" id="Rectangle 6" o:spid="_x0000_s1026" style="position:absolute;margin-left:117.7pt;margin-top:10.1pt;width:240.15pt;height:19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hMXAIAALEEAAAOAAAAZHJzL2Uyb0RvYy54bWysVE1v2zAMvQ/YfxB0X+1kSbcEdYogRYcB&#10;RVusHXpmZMk2oK9RSpzu14+SnabrdhqWg0Ka9KP4+OiLy4PRbC8xdM5WfHJWciatcHVnm4p/f7z+&#10;8JmzEMHWoJ2VFX+WgV+u3r+76P1STl3rdC2REYgNy95XvI3RL4siiFYaCGfOS0tB5dBAJBebokbo&#10;Cd3oYlqW50XvsPbohAyBnl4NQb7K+EpJEe+UCjIyXXG6W8wn5nObzmJ1AcsGwbedGK8B/3ALA52l&#10;oi9QVxCB7bD7A8p0Al1wKp4JZwqnVCdk7oG6mZRvunlowcvcC5ET/AtN4f/Bitv9PbKurvg5ZxYM&#10;jegbkQa20ZKdJ3p6H5aU9eDvcfQCmanXg0KT/qkLdsiUPr9QKg+RCXr4sZwtFuWcM0Gx6bwsp5nz&#10;4vS2xxC/SGdYMiqOVD0zCfubEKkipR5TUjHrrjut89i0ZX0CnZU0WQGkHqUhkmk89RNswxnohmQp&#10;ImbI4HRXp9cTUMBmu9HI9kDS2JTpl9qlcr+lpdpXENohL4fGNG0TjMwiG6+auBrYSdbW1c9ELrpB&#10;dcGL647QbiDEe0CSGV2bVife0aG0o17caHHWOvz5t+cpn6ZPUc56ki31+WMHKDnTXy3pYjGZzZLO&#10;szObfyK6Gb6ObF9H7M5sHLU/oSX1IpspP+qjqdCZJ9qwdapKIbCCag+Mjs4mDutEOyrkep3TSNse&#10;4o198CKBJ54Sj4+HJ0A/DjqSRG7dUeKwfDPvIXeY+HoXneqyGE680qiSQ3uRhzbucFq8137OOn1p&#10;Vr8AAAD//wMAUEsDBBQABgAIAAAAIQDHcyr73gAAAAkBAAAPAAAAZHJzL2Rvd25yZXYueG1sTI/B&#10;TsMwDIbvSLxDZCRuLF0haylNJwRCcN3K7mli2qpNUppsKzw95gQ3W/70+/vL7WJHdsI59N5JWK8S&#10;YOi0N71rJbzXLzc5sBCVM2r0DiV8YYBtdXlRqsL4s9vhaR9bRiEuFEpCF+NUcB50h1aFlZ/Q0e3D&#10;z1ZFWueWm1mdKdyOPE2SDbeqd/ShUxM+daiH/dFKeK21OOg6ez68meFz0N95M4lcyuur5fEBWMQl&#10;/sHwq0/qUJFT44/OBDZKSG/FHaE0JCkwArK1yIA1EsT9BnhV8v8Nqh8AAAD//wMAUEsBAi0AFAAG&#10;AAgAAAAhALaDOJL+AAAA4QEAABMAAAAAAAAAAAAAAAAAAAAAAFtDb250ZW50X1R5cGVzXS54bWxQ&#10;SwECLQAUAAYACAAAACEAOP0h/9YAAACUAQAACwAAAAAAAAAAAAAAAAAvAQAAX3JlbHMvLnJlbHNQ&#10;SwECLQAUAAYACAAAACEAvuBITFwCAACxBAAADgAAAAAAAAAAAAAAAAAuAgAAZHJzL2Uyb0RvYy54&#10;bWxQSwECLQAUAAYACAAAACEAx3Mq+94AAAAJAQAADwAAAAAAAAAAAAAAAAC2BAAAZHJzL2Rvd25y&#10;ZXYueG1sUEsFBgAAAAAEAAQA8wAAAMEFAAAAAA==&#10;" filled="f" strokecolor="#c00000" strokeweight="2pt">
                      <w10:wrap anchorx="margin"/>
                    </v:rect>
                  </w:pict>
                </mc:Fallback>
              </mc:AlternateContent>
            </w:r>
          </w:p>
          <w:p w14:paraId="0794F9F0" w14:textId="77777777" w:rsidR="00033922" w:rsidRPr="004839FB" w:rsidRDefault="00033922" w:rsidP="0003392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lang w:eastAsia="en-GB"/>
              </w:rPr>
              <w:t>Confirm – Clear – Communicate - Control</w:t>
            </w:r>
          </w:p>
          <w:p w14:paraId="79452548" w14:textId="77777777" w:rsidR="008753F4" w:rsidRDefault="008753F4" w:rsidP="00033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D91019" wp14:editId="1C4B6062">
                      <wp:simplePos x="0" y="0"/>
                      <wp:positionH relativeFrom="column">
                        <wp:posOffset>55153</wp:posOffset>
                      </wp:positionH>
                      <wp:positionV relativeFrom="paragraph">
                        <wp:posOffset>457200</wp:posOffset>
                      </wp:positionV>
                      <wp:extent cx="908986" cy="248421"/>
                      <wp:effectExtent l="0" t="0" r="2476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986" cy="248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762DB8" w14:textId="77777777" w:rsidR="008753F4" w:rsidRPr="002146C6" w:rsidRDefault="008753F4" w:rsidP="008753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146C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CONFIRM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1019" id="Rectangle 9" o:spid="_x0000_s1028" style="position:absolute;margin-left:4.35pt;margin-top:36pt;width:71.5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ttZwIAAOsEAAAOAAAAZHJzL2Uyb0RvYy54bWysVEtvGjEQvlfqf7B8LwuIpICyRAhEVSlK&#10;opIq58HrfUh+dWzYTX99x95NQtKcqnIwM57352/26rrTip0k+saanE9GY86kEbZoTJXznw+7L3PO&#10;fABTgLJG5vxJen69+vzpqnVLObW1VYVERkmMX7Yu53UIbpllXtRSgx9ZJw0ZS4saAqlYZQVCS9m1&#10;yqbj8WXWWiwcWiG9p9ttb+SrlL8spQh3ZellYCrn1FtIJ6bzEM9sdQXLCsHVjRjagH/oQkNjqOhL&#10;qi0EYEds/kqlG4HW2zKMhNWZLctGyDQDTTMZv5tmX4OTaRYCx7sXmPz/SytuT/fImiLnC84MaHqi&#10;HwQamEpJtojwtM4vyWvv7nHQPIlx1q5EHf9pCtYlSJ9eIJVdYIIuF+P5Yn7JmSDTdDafTScxZ/Ya&#10;7NCHb9JqFoWcIxVPQMLpxofe9dkl1vJWNcWuUSopWB02CtkJ6HV3uzH9huxv3JRhLVW/mJGZCSCW&#10;lQoCidrR3N5UnIGqiL4iYKr9JtqfF9nEGh8WiU1uwdd9MynD0IsysVeZyDjMFDHtUYxS6A5deoJp&#10;jIg3B1s80bOg7fnqndg1lP8GfLgHJILSILR04Y6OUlmazg4SZ7XF3x/dR3/iDVk5a4nwNPmvI6Dk&#10;TH03xKjFZDaLG5KU2cXXKSl4bjmcW8xRbyyhPqH1diKJ0T+oZ7FEqx9pN9exKpnACKrdYzwom9Av&#10;Im23kOt1cqOtcBBuzN6JmDwiF5F96B4B3cCRQOS6tc/LAct3VOl9Y6Sx62OwZZN49Ior8S8qtFGJ&#10;icP2x5U915PX6zdq9QcAAP//AwBQSwMEFAAGAAgAAAAhABUUL8TdAAAACAEAAA8AAABkcnMvZG93&#10;bnJldi54bWxMj0FPwzAMhe9I/IfISNxYukmlU9d0GrCJE4eVSXBMG6+paJyqybbu3+OdwCdb7+n5&#10;fcV6cr044xg6TwrmswQEUuNNR62Cw+fuaQkiRE1G955QwRUDrMv7u0Lnxl9oj+cqtoJDKORagY1x&#10;yKUMjUWnw8wPSKwd/eh05HNspRn1hcNdLxdJ8iyd7og/WD3gq8Xmpzo5BV9b977N9i8fdlen18Nb&#10;3W3S70qpx4dpswIRcYp/ZrjV5+pQcqfan8gE0StYZmxUkC2Y6CancyapeeEBWRbyP0D5CwAA//8D&#10;AFBLAQItABQABgAIAAAAIQC2gziS/gAAAOEBAAATAAAAAAAAAAAAAAAAAAAAAABbQ29udGVudF9U&#10;eXBlc10ueG1sUEsBAi0AFAAGAAgAAAAhADj9If/WAAAAlAEAAAsAAAAAAAAAAAAAAAAALwEAAF9y&#10;ZWxzLy5yZWxzUEsBAi0AFAAGAAgAAAAhAOteO21nAgAA6wQAAA4AAAAAAAAAAAAAAAAALgIAAGRy&#10;cy9lMm9Eb2MueG1sUEsBAi0AFAAGAAgAAAAhABUUL8TdAAAACAEAAA8AAAAAAAAAAAAAAAAAwQQA&#10;AGRycy9kb3ducmV2LnhtbFBLBQYAAAAABAAEAPMAAADLBQAAAAA=&#10;" fillcolor="red" strokecolor="#c00000" strokeweight="2pt">
                      <v:textbox>
                        <w:txbxContent>
                          <w:p w14:paraId="79762DB8" w14:textId="77777777" w:rsidR="008753F4" w:rsidRPr="002146C6" w:rsidRDefault="008753F4" w:rsidP="00875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146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CONFIRM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B424BA" w14:textId="77777777" w:rsidR="00033922" w:rsidRPr="004839FB" w:rsidRDefault="00033922" w:rsidP="00033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</w:t>
            </w:r>
            <w:r w:rsidR="008753F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</w:t>
            </w:r>
            <w:r w:rsidR="002146C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- </w:t>
            </w:r>
            <w:r w:rsidR="008A49D3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Whether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not the item exhibits recognisably suspicious characteristics. </w:t>
            </w:r>
          </w:p>
          <w:p w14:paraId="55F1F139" w14:textId="581AB213" w:rsidR="00033922" w:rsidRPr="004839FB" w:rsidRDefault="00033922" w:rsidP="0003392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Pr="004839FB">
              <w:rPr>
                <w:rFonts w:ascii="Arial" w:eastAsia="Times New Roman" w:hAnsi="Arial" w:cs="Arial"/>
                <w:shd w:val="clear" w:color="auto" w:fill="C00000"/>
                <w:lang w:eastAsia="en-GB"/>
              </w:rPr>
              <w:t>H-O-T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 protocol may be used to inform your judgement:</w:t>
            </w:r>
          </w:p>
          <w:p w14:paraId="3DC00913" w14:textId="132E703A" w:rsidR="00033922" w:rsidRPr="004839FB" w:rsidRDefault="00033922" w:rsidP="00033922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shd w:val="clear" w:color="auto" w:fill="C00000"/>
                <w:lang w:eastAsia="en-GB"/>
              </w:rPr>
              <w:t>H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idden</w:t>
            </w:r>
            <w:r w:rsidR="00F6675A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8A49D3">
              <w:rPr>
                <w:rFonts w:ascii="Arial" w:eastAsia="Times New Roman" w:hAnsi="Arial" w:cs="Arial"/>
                <w:bCs/>
                <w:lang w:eastAsia="en-GB"/>
              </w:rPr>
              <w:t>Has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 the item been deliberately concealed or is it obviously hidden from view?</w:t>
            </w:r>
          </w:p>
          <w:p w14:paraId="0B28F0ED" w14:textId="77941511" w:rsidR="00033922" w:rsidRPr="004839FB" w:rsidRDefault="00033922" w:rsidP="00033922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shd w:val="clear" w:color="auto" w:fill="C00000"/>
                <w:lang w:eastAsia="en-GB"/>
              </w:rPr>
              <w:t>O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bviously suspicious</w:t>
            </w:r>
            <w:r w:rsidR="00D74EC3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4839FB">
              <w:rPr>
                <w:rFonts w:ascii="Arial" w:eastAsia="Times New Roman" w:hAnsi="Arial" w:cs="Arial"/>
                <w:lang w:eastAsia="en-GB"/>
              </w:rPr>
              <w:t>Does it have wires, circuit boards, batteries, tape, liquids</w:t>
            </w:r>
            <w:r w:rsidR="00D74EC3">
              <w:rPr>
                <w:rFonts w:ascii="Arial" w:eastAsia="Times New Roman" w:hAnsi="Arial" w:cs="Arial"/>
                <w:lang w:eastAsia="en-GB"/>
              </w:rPr>
              <w:t>,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 or putty-like substances visible? </w:t>
            </w:r>
          </w:p>
          <w:p w14:paraId="69D519BE" w14:textId="06F92FA1" w:rsidR="00733E07" w:rsidRDefault="00033922" w:rsidP="00033922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shd w:val="clear" w:color="auto" w:fill="C00000"/>
                <w:lang w:eastAsia="en-GB"/>
              </w:rPr>
              <w:t>T</w:t>
            </w:r>
            <w:r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ypica</w:t>
            </w:r>
            <w:r w:rsidR="008A49D3" w:rsidRPr="008A49D3">
              <w:rPr>
                <w:rFonts w:ascii="Arial" w:eastAsia="Times New Roman" w:hAnsi="Arial" w:cs="Arial"/>
                <w:b/>
                <w:bCs/>
                <w:lang w:eastAsia="en-GB"/>
              </w:rPr>
              <w:t>l</w:t>
            </w:r>
            <w:r w:rsidR="00D74EC3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="008A49D3" w:rsidRPr="008A49D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D74EC3">
              <w:rPr>
                <w:rFonts w:ascii="Arial" w:eastAsia="Times New Roman" w:hAnsi="Arial" w:cs="Arial"/>
                <w:lang w:eastAsia="en-GB"/>
              </w:rPr>
              <w:t>I</w:t>
            </w:r>
            <w:r w:rsidR="00D74EC3" w:rsidRPr="004839FB">
              <w:rPr>
                <w:rFonts w:ascii="Arial" w:eastAsia="Times New Roman" w:hAnsi="Arial" w:cs="Arial"/>
                <w:lang w:eastAsia="en-GB"/>
              </w:rPr>
              <w:t xml:space="preserve">s </w:t>
            </w:r>
            <w:r w:rsidRPr="004839FB">
              <w:rPr>
                <w:rFonts w:ascii="Arial" w:eastAsia="Times New Roman" w:hAnsi="Arial" w:cs="Arial"/>
                <w:lang w:eastAsia="en-GB"/>
              </w:rPr>
              <w:t>the item typical of what you would expect to find in this location</w:t>
            </w:r>
            <w:r w:rsidR="00733E07"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3CAF7177" w14:textId="729C139F" w:rsidR="00033922" w:rsidRPr="004839FB" w:rsidRDefault="00733E07" w:rsidP="00033922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</w:t>
            </w:r>
            <w:r w:rsidR="00033922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f the H-O-T protocol leads you to believe the item is suspicious</w:t>
            </w:r>
            <w:r w:rsidR="00090E8D">
              <w:rPr>
                <w:rFonts w:ascii="Arial" w:eastAsia="Times New Roman" w:hAnsi="Arial" w:cs="Arial"/>
                <w:b/>
                <w:bCs/>
                <w:lang w:eastAsia="en-GB"/>
              </w:rPr>
              <w:t>, then</w:t>
            </w:r>
            <w:r w:rsidR="00033922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consider the following actions: </w:t>
            </w:r>
          </w:p>
          <w:p w14:paraId="31A0B301" w14:textId="77777777" w:rsidR="00F80287" w:rsidRPr="004839FB" w:rsidRDefault="008753F4" w:rsidP="00033922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noProof/>
                <w:color w:val="FF0000"/>
                <w:shd w:val="clear" w:color="auto" w:fill="C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D4627" wp14:editId="023902A4">
                      <wp:simplePos x="0" y="0"/>
                      <wp:positionH relativeFrom="column">
                        <wp:posOffset>119028</wp:posOffset>
                      </wp:positionH>
                      <wp:positionV relativeFrom="paragraph">
                        <wp:posOffset>294005</wp:posOffset>
                      </wp:positionV>
                      <wp:extent cx="835117" cy="274848"/>
                      <wp:effectExtent l="0" t="0" r="2222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117" cy="2748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1EA8D5" w14:textId="77777777" w:rsidR="008753F4" w:rsidRDefault="008753F4" w:rsidP="008753F4">
                                  <w:pPr>
                                    <w:jc w:val="center"/>
                                  </w:pPr>
                                  <w:r w:rsidRPr="008753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lang w:eastAsia="en-GB"/>
                                    </w:rPr>
                                    <w:t>CLEAR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4627" id="Rectangle 11" o:spid="_x0000_s1029" style="position:absolute;margin-left:9.35pt;margin-top:23.15pt;width:65.7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UYaQIAAO0EAAAOAAAAZHJzL2Uyb0RvYy54bWysVEtPGzEQvlfqf7B8L5uEUNKIBEVBqSoh&#10;iICK88Rr767kV8dOdumv79i7QKCcqubgzMvz+PzNXlx2RrODxNA4u+DjkxFn0gpXNrZa8J8Pmy8z&#10;zkIEW4J2Vi74kwz8cvn500Xr53LiaqdLiYyS2DBv/YLXMfp5UQRRSwPhxHlpyakcGoikYlWUCC1l&#10;N7qYjEZfi9Zh6dEJGQJZr3onX+b8SkkRb5UKMjK94NRbzCfmc5fOYnkB8wrB140Y2oB/6MJAY6no&#10;S6oriMD22PyVyjQCXXAqnghnCqdUI2SegaYZj95Nc1+Dl3kWAif4F5jC/0srbg5bZE1JbzfmzIKh&#10;N7oj1MBWWjKyEUCtD3OKu/dbHLRAYpq2U2jSP83Bugzq0wuosotMkHF2ejYen3MmyDU5n86ms5Sz&#10;eL3sMcTv0hmWhAVHqp6hhMN1iH3oc0iqFZxuyk2jdVaw2q01sgPQ+242I/oN2d+Eactaqn42JTcT&#10;QDxTGiKJxtPkwVacga6IwCJirv3mdjgusk41PiySmryCUPfN5AxDL9qmXmWm4zBTwrRHMUmx23X5&#10;EU7TjWTZufKJHgZdz9jgxaah/NcQ4haQKEqD0NrFWzqUdjSdGyTOaoe/P7KneGIOeTlrifI0+a89&#10;oORM/7DEqW/j6TTtSFamZ+cTUvDYszv22L1ZO0KdaEPdZTHFR/0sKnTmkbZzlaqSC6yg2j3Gg7KO&#10;/SrSfgu5WuUw2gsP8dree5GSJ+QSsg/dI6AfOBKJXDfueT1g/o4qfWy6ad1qH51qMo9ecSX+JYV2&#10;KjNx2P+0tMd6jnr9Si3/AAAA//8DAFBLAwQUAAYACAAAACEAyahLQ98AAAAIAQAADwAAAGRycy9k&#10;b3ducmV2LnhtbEyPMW/CMBSE90r8B+shdSsOtAlpGgfRFsTUgRSpHZ34EUeNn6PYQPj3NVM7nu50&#10;912+Gk3Hzji41pKA+SwChlRb1VIj4PC5fUiBOS9Jyc4SCriig1UxuctlpuyF9ngufcNCCblMCtDe&#10;9xnnrtZopJvZHil4RzsY6YMcGq4GeQnlpuOLKEq4kS2FBS17fNNY/5QnI+BrY3ab5f71Q2+r+Hp4&#10;r9p1/F0KcT8d1y/API7+Lww3/IAORWCq7ImUY13Q6TIkBTwlj8BufhwtgFUC0ucEeJHz/weKXwAA&#10;AP//AwBQSwECLQAUAAYACAAAACEAtoM4kv4AAADhAQAAEwAAAAAAAAAAAAAAAAAAAAAAW0NvbnRl&#10;bnRfVHlwZXNdLnhtbFBLAQItABQABgAIAAAAIQA4/SH/1gAAAJQBAAALAAAAAAAAAAAAAAAAAC8B&#10;AABfcmVscy8ucmVsc1BLAQItABQABgAIAAAAIQCHnqUYaQIAAO0EAAAOAAAAAAAAAAAAAAAAAC4C&#10;AABkcnMvZTJvRG9jLnhtbFBLAQItABQABgAIAAAAIQDJqEtD3wAAAAgBAAAPAAAAAAAAAAAAAAAA&#10;AMMEAABkcnMvZG93bnJldi54bWxQSwUGAAAAAAQABADzAAAAzwUAAAAA&#10;" fillcolor="red" strokecolor="#c00000" strokeweight="2pt">
                      <v:textbox>
                        <w:txbxContent>
                          <w:p w14:paraId="301EA8D5" w14:textId="77777777" w:rsidR="008753F4" w:rsidRDefault="008753F4" w:rsidP="008753F4">
                            <w:pPr>
                              <w:jc w:val="center"/>
                            </w:pPr>
                            <w:r w:rsidRPr="008753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CLEAR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FFFFDB" w14:textId="51C9EF3C" w:rsidR="00033922" w:rsidRPr="004839FB" w:rsidRDefault="008753F4" w:rsidP="0003392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</w:t>
            </w:r>
            <w:r w:rsidR="00B80D0B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</w:t>
            </w:r>
            <w:r w:rsidR="002146C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</w:t>
            </w:r>
            <w:r w:rsidR="00DA6770">
              <w:rPr>
                <w:rFonts w:ascii="Arial" w:eastAsia="Times New Roman" w:hAnsi="Arial" w:cs="Arial"/>
                <w:b/>
                <w:bCs/>
                <w:lang w:eastAsia="en-GB"/>
              </w:rPr>
              <w:t>t</w:t>
            </w:r>
            <w:r w:rsidR="00033922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he immediate area  </w:t>
            </w:r>
          </w:p>
          <w:p w14:paraId="0407743E" w14:textId="77777777" w:rsidR="00B80D0B" w:rsidRPr="004839FB" w:rsidRDefault="00B80D0B" w:rsidP="0003392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D030F6B" w14:textId="4AEBC23D" w:rsidR="00033922" w:rsidRPr="004839FB" w:rsidRDefault="00033922" w:rsidP="0003392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 xml:space="preserve">Do not touch </w:t>
            </w:r>
            <w:r w:rsidR="0073195A">
              <w:rPr>
                <w:rFonts w:ascii="Arial" w:eastAsia="Times New Roman" w:hAnsi="Arial" w:cs="Arial"/>
                <w:lang w:eastAsia="en-GB"/>
              </w:rPr>
              <w:t>the item(s)</w:t>
            </w:r>
          </w:p>
          <w:p w14:paraId="69734BBE" w14:textId="77777777" w:rsidR="00033922" w:rsidRPr="004839FB" w:rsidRDefault="00033922" w:rsidP="00033922">
            <w:pPr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>Take charge and move people away to a safe distance</w:t>
            </w:r>
          </w:p>
          <w:p w14:paraId="072DA9FE" w14:textId="51877826" w:rsidR="00033922" w:rsidRPr="004839FB" w:rsidRDefault="00033922" w:rsidP="00033922">
            <w:pPr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>Keep yourself and other people out of line of sight of the item</w:t>
            </w:r>
          </w:p>
          <w:p w14:paraId="7DDF3350" w14:textId="3845BA7C" w:rsidR="00033922" w:rsidRPr="004839FB" w:rsidRDefault="00033922" w:rsidP="00033922">
            <w:pPr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>Think about what you can hide behind and keep away from glass</w:t>
            </w:r>
            <w:r w:rsidR="008C1249">
              <w:rPr>
                <w:rFonts w:ascii="Arial" w:eastAsia="Times New Roman" w:hAnsi="Arial" w:cs="Arial"/>
                <w:lang w:eastAsia="en-GB"/>
              </w:rPr>
              <w:t>,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 such as windows and skylights</w:t>
            </w:r>
          </w:p>
          <w:p w14:paraId="76C06D2F" w14:textId="77777777" w:rsidR="00B80D0B" w:rsidRPr="004839FB" w:rsidRDefault="00033922" w:rsidP="0096599D">
            <w:pPr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>Cordon off the area</w:t>
            </w:r>
          </w:p>
          <w:p w14:paraId="4F299E48" w14:textId="77777777" w:rsidR="00B80D0B" w:rsidRPr="004839FB" w:rsidRDefault="008753F4" w:rsidP="00B80D0B">
            <w:pPr>
              <w:spacing w:before="100" w:beforeAutospacing="1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26F118" wp14:editId="50FC034E">
                      <wp:simplePos x="0" y="0"/>
                      <wp:positionH relativeFrom="column">
                        <wp:posOffset>65350</wp:posOffset>
                      </wp:positionH>
                      <wp:positionV relativeFrom="paragraph">
                        <wp:posOffset>266065</wp:posOffset>
                      </wp:positionV>
                      <wp:extent cx="1442955" cy="290705"/>
                      <wp:effectExtent l="0" t="0" r="2413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955" cy="29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F8E2CD" w14:textId="77777777" w:rsidR="008753F4" w:rsidRDefault="008753F4" w:rsidP="008753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lang w:eastAsia="en-GB"/>
                                    </w:rPr>
                                    <w:t>C</w:t>
                                  </w:r>
                                  <w:r w:rsidRPr="008753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lang w:eastAsia="en-GB"/>
                                    </w:rPr>
                                    <w:t>OMMUNICATE</w:t>
                                  </w:r>
                                  <w:r w:rsidR="002146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lang w:eastAsia="en-GB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6F118" id="Rectangle 12" o:spid="_x0000_s1030" style="position:absolute;left:0;text-align:left;margin-left:5.15pt;margin-top:20.95pt;width:113.6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NkagIAAO4EAAAOAAAAZHJzL2Uyb0RvYy54bWysVEtv2zAMvg/YfxB0X+0EyboGTYogRYYB&#10;RVu0HXpmZMk2oNcoJXb360fJbpt2PQ3LQSFFio+PH31+0RvNDhJD6+yST05KzqQVrmptveQ/H7Zf&#10;vnEWItgKtLNyyZ9k4Berz5/OO7+QU9c4XUlkFMSGReeXvInRL4oiiEYaCCfOS0tG5dBAJBXrokLo&#10;KLrRxbQsvxadw8qjEzIEur0cjHyV4yslRbxRKsjI9JJTbTGfmM9dOovVOSxqBN+0YiwD/qEKA62l&#10;pC+hLiEC22P7VyjTCnTBqXginCmcUq2QuQfqZlK+6+a+AS9zLwRO8C8whf8XVlwfbpG1Fc1uypkF&#10;QzO6I9TA1loyuiOAOh8W5Hfvb3HUAomp216hSf/UB+szqE8voMo+MkGXk9lsejafcybINj0rT8t5&#10;Clq8vvYY4nfpDEvCkiOlz1jC4SrEwfXZJSULTrfVttU6K1jvNhrZAWjA221JvzH6GzdtWUfZ5zMy&#10;MwFENKUhkmg8tR5szRnomhgsIubcb16H4ySblOPDJKnISwjNUEyOMNaibapVZj6OPSVQBxiTFPtd&#10;n6cwSy/Szc5VTzQZdANlgxfbluJfQYi3gMRRaoT2Lt7QobSj7twocdY4/P3RffIn6pCVs444T53/&#10;2gNKzvQPS6Q6o1mlJcnKbH46JQWPLbtji92bjSPUJ7ThXmQx+Uf9LCp05pHWc52ykgmsoNwDxqOy&#10;icMu0oILuV5nN1oMD/HK3nuRgifkErIP/SOgHzkSiV3X7nk/YPGOKoNvemndeh+dajOPXnEl/iWF&#10;liozcfwApK091rPX62dq9QcAAP//AwBQSwMEFAAGAAgAAAAhABfkCY/fAAAACAEAAA8AAABkcnMv&#10;ZG93bnJldi54bWxMj0FPwkAUhO8m/ofNM/EmW8BarN0SVAgnD1QSOG7bZ7ex+7bpLlD+vc+THicz&#10;mfkmW462E2ccfOtIwXQSgUCqXN1So2D/uXlYgPBBU607R6jgih6W+e1NptPaXWiH5yI0gkvIp1qB&#10;CaFPpfSVQav9xPVI7H25werAcmhkPegLl9tOzqLoSVrdEi8Y3eObweq7OFkFh7XdrpPd64fZlPF1&#10;/162q/hYKHV/N65eQAQcw18YfvEZHXJmKt2Jai861tGckwoep88g2J/NkxhEqWCRJCDzTP4/kP8A&#10;AAD//wMAUEsBAi0AFAAGAAgAAAAhALaDOJL+AAAA4QEAABMAAAAAAAAAAAAAAAAAAAAAAFtDb250&#10;ZW50X1R5cGVzXS54bWxQSwECLQAUAAYACAAAACEAOP0h/9YAAACUAQAACwAAAAAAAAAAAAAAAAAv&#10;AQAAX3JlbHMvLnJlbHNQSwECLQAUAAYACAAAACEA2O/jZGoCAADuBAAADgAAAAAAAAAAAAAAAAAu&#10;AgAAZHJzL2Uyb0RvYy54bWxQSwECLQAUAAYACAAAACEAF+QJj98AAAAIAQAADwAAAAAAAAAAAAAA&#10;AADEBAAAZHJzL2Rvd25yZXYueG1sUEsFBgAAAAAEAAQA8wAAANAFAAAAAA==&#10;" fillcolor="red" strokecolor="#c00000" strokeweight="2pt">
                      <v:textbox>
                        <w:txbxContent>
                          <w:p w14:paraId="5FF8E2CD" w14:textId="77777777" w:rsidR="008753F4" w:rsidRDefault="008753F4" w:rsidP="008753F4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C</w:t>
                            </w:r>
                            <w:r w:rsidRPr="008753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OMMUNICATE</w:t>
                            </w:r>
                            <w:r w:rsidR="002146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39FB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en-GB"/>
              </w:rPr>
              <w:t xml:space="preserve"> </w:t>
            </w:r>
          </w:p>
          <w:p w14:paraId="0AAA13E4" w14:textId="322B3402" w:rsidR="00033922" w:rsidRPr="004839FB" w:rsidRDefault="00B80D0B" w:rsidP="0003392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53F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 </w:t>
            </w:r>
            <w:r w:rsidR="008753F4" w:rsidRPr="008753F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  </w:t>
            </w:r>
            <w:r w:rsidR="008753F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</w:t>
            </w:r>
            <w:r w:rsidR="008753F4" w:rsidRPr="008753F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</w:t>
            </w:r>
            <w:r w:rsidR="008753F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  </w:t>
            </w:r>
            <w:r w:rsidR="002146C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</w:t>
            </w:r>
            <w:r w:rsidR="008753F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C0192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="00033922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all </w:t>
            </w:r>
            <w:r w:rsidR="000C1855">
              <w:rPr>
                <w:rFonts w:ascii="Arial" w:eastAsia="Times New Roman" w:hAnsi="Arial" w:cs="Arial"/>
                <w:b/>
                <w:bCs/>
                <w:lang w:eastAsia="en-GB"/>
              </w:rPr>
              <w:t>p</w:t>
            </w:r>
            <w:r w:rsidR="00033922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olice immediately on 999</w:t>
            </w:r>
          </w:p>
          <w:p w14:paraId="39C9BC3D" w14:textId="77777777" w:rsidR="00B80D0B" w:rsidRPr="004839FB" w:rsidRDefault="00B80D0B" w:rsidP="0003392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B4742A9" w14:textId="74B292D1" w:rsidR="00033922" w:rsidRPr="004839FB" w:rsidRDefault="00033922" w:rsidP="00033922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 xml:space="preserve">Inform the </w:t>
            </w:r>
            <w:r w:rsidR="00471C1D" w:rsidRPr="008C1249">
              <w:rPr>
                <w:rFonts w:ascii="Arial" w:hAnsi="Arial" w:cs="Arial"/>
              </w:rPr>
              <w:t xml:space="preserve">Building/Department Security Alert Response Coordinator(s) </w:t>
            </w:r>
            <w:r w:rsidR="00471C1D">
              <w:rPr>
                <w:rFonts w:ascii="Arial" w:eastAsia="Times New Roman" w:hAnsi="Arial" w:cs="Arial"/>
                <w:lang w:eastAsia="en-GB"/>
              </w:rPr>
              <w:t xml:space="preserve">through the appropriate means of contact </w:t>
            </w:r>
            <w:r w:rsidRPr="004839FB">
              <w:rPr>
                <w:rFonts w:ascii="Arial" w:eastAsia="Times New Roman" w:hAnsi="Arial" w:cs="Arial"/>
                <w:lang w:eastAsia="en-GB"/>
              </w:rPr>
              <w:t>and Security Services by calling 272944 or 289999</w:t>
            </w:r>
            <w:r w:rsidR="00991196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D50058" w14:textId="77777777" w:rsidR="00033922" w:rsidRPr="004839FB" w:rsidRDefault="00033922" w:rsidP="00033922">
            <w:pPr>
              <w:numPr>
                <w:ilvl w:val="0"/>
                <w:numId w:val="10"/>
              </w:numPr>
              <w:spacing w:before="100" w:beforeAutospacing="1" w:line="276" w:lineRule="auto"/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>Do not use radios or mobile phones within 15 metres of the suspicious item.</w:t>
            </w:r>
          </w:p>
          <w:p w14:paraId="517B1D97" w14:textId="6E345F53" w:rsidR="00033922" w:rsidRPr="004839FB" w:rsidRDefault="008753F4" w:rsidP="00033922">
            <w:pPr>
              <w:spacing w:before="100" w:beforeAutospacing="1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839FB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17B328" wp14:editId="7B40EDFA">
                      <wp:simplePos x="0" y="0"/>
                      <wp:positionH relativeFrom="column">
                        <wp:posOffset>63929</wp:posOffset>
                      </wp:positionH>
                      <wp:positionV relativeFrom="paragraph">
                        <wp:posOffset>115159</wp:posOffset>
                      </wp:positionV>
                      <wp:extent cx="998969" cy="280134"/>
                      <wp:effectExtent l="0" t="0" r="10795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69" cy="280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4C0EAC" w14:textId="77777777" w:rsidR="008753F4" w:rsidRPr="004839FB" w:rsidRDefault="008753F4" w:rsidP="008753F4">
                                  <w:pPr>
                                    <w:spacing w:before="100" w:beforeAutospacing="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lang w:eastAsia="en-GB"/>
                                    </w:rPr>
                                  </w:pPr>
                                  <w:r w:rsidRPr="008753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lang w:eastAsia="en-GB"/>
                                    </w:rPr>
                                    <w:t>CONTROL</w:t>
                                  </w:r>
                                </w:p>
                                <w:p w14:paraId="1FDBA9F6" w14:textId="77777777" w:rsidR="008753F4" w:rsidRDefault="008753F4" w:rsidP="008753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B328" id="Rectangle 13" o:spid="_x0000_s1031" style="position:absolute;margin-left:5.05pt;margin-top:9.05pt;width:78.65pt;height: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OUagIAAO0EAAAOAAAAZHJzL2Uyb0RvYy54bWysVEtPGzEQvlfqf7B8L5uEQElEgqKgVJUQ&#10;RIWK88Rr767kV8dOdumv79i7QKCcqubgzMvz+PzNXl51RrODxNA4u+DjkxFn0gpXNrZa8J8Pmy8X&#10;nIUItgTtrFzwJxn41fLzp8vWz+XE1U6XEhklsWHe+gWvY/TzogiilgbCifPSklM5NBBJxaooEVrK&#10;bnQxGY3Oi9Zh6dEJGQJZr3snX+b8SkkR75QKMjK94NRbzCfmc5fOYnkJ8wrB140Y2oB/6MJAY6no&#10;S6priMD22PyVyjQCXXAqnghnCqdUI2SegaYZj95Nc1+Dl3kWAif4F5jC/0srbg9bZE1Jb3fKmQVD&#10;b/SDUANbacnIRgC1Pswp7t5vcdACiWnaTqFJ/zQH6zKoTy+gyi4yQcbZ7GJ2PuNMkGtyMRqfTlPO&#10;4vWyxxC/SWdYEhYcqXqGEg43IfahzyGpVnC6KTeN1lnBarfWyA5A77vZjOg3ZH8Tpi1rqfrZlNxM&#10;APFMaYgkGk+TB1txBroiAouIufab2+G4yDrV+LBIavIaQt03kzMMvWibepWZjsNMCdMexSTFbtfl&#10;RzhLN5Jl58onehh0PWODF5uG8t9AiFtAoigNQmsX7+hQ2tF0bpA4qx3+/sie4ok55OWsJcrT5L/2&#10;gJIz/d0Sp2bj6TTtSFamZ18npOCxZ3fssXuzdoT6mBbciyym+KifRYXOPNJ2rlJVcoEVVLvHeFDW&#10;sV9F2m8hV6scRnvhId7Yey9S8oRcQvahewT0A0cikevWPa8HzN9RpY9NN61b7aNTTebRK67Ev6TQ&#10;TmUmDvuflvZYz1GvX6nlHwAAAP//AwBQSwMEFAAGAAgAAAAhAIxLHPndAAAACAEAAA8AAABkcnMv&#10;ZG93bnJldi54bWxMj8FOwzAQRO9I/IO1SNyo04imVYhTFWjFiUNDJTg68RJHxOsodtv079me4DQa&#10;zWj2bbGeXC9OOIbOk4L5LAGB1HjTUavg8LF7WIEIUZPRvSdUcMEA6/L2ptC58Wfa46mKreARCrlW&#10;YGMccilDY9HpMPMDEmfffnQ6sh1baUZ95nHXyzRJMul0R3zB6gFfLDY/1dEp+Ny6t+1y//xud/Xi&#10;cnitu83iq1Lq/m7aPIGIOMW/MlzxGR1KZqr9kUwQPftkzk3WFes1z5aPIGoFWZqCLAv5/4HyFwAA&#10;//8DAFBLAQItABQABgAIAAAAIQC2gziS/gAAAOEBAAATAAAAAAAAAAAAAAAAAAAAAABbQ29udGVu&#10;dF9UeXBlc10ueG1sUEsBAi0AFAAGAAgAAAAhADj9If/WAAAAlAEAAAsAAAAAAAAAAAAAAAAALwEA&#10;AF9yZWxzLy5yZWxzUEsBAi0AFAAGAAgAAAAhAL8+Q5RqAgAA7QQAAA4AAAAAAAAAAAAAAAAALgIA&#10;AGRycy9lMm9Eb2MueG1sUEsBAi0AFAAGAAgAAAAhAIxLHPndAAAACAEAAA8AAAAAAAAAAAAAAAAA&#10;xAQAAGRycy9kb3ducmV2LnhtbFBLBQYAAAAABAAEAPMAAADOBQAAAAA=&#10;" fillcolor="red" strokecolor="#c00000" strokeweight="2pt">
                      <v:textbox>
                        <w:txbxContent>
                          <w:p w14:paraId="2B4C0EAC" w14:textId="77777777" w:rsidR="008753F4" w:rsidRPr="004839FB" w:rsidRDefault="008753F4" w:rsidP="008753F4">
                            <w:pPr>
                              <w:spacing w:before="100" w:beforeAutospacing="1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8753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CONTROL</w:t>
                            </w:r>
                          </w:p>
                          <w:p w14:paraId="1FDBA9F6" w14:textId="77777777" w:rsidR="008753F4" w:rsidRDefault="008753F4" w:rsidP="008753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D0B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     </w:t>
            </w:r>
            <w:r w:rsidR="00777E0B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033922" w:rsidRPr="004839FB">
              <w:rPr>
                <w:rFonts w:ascii="Arial" w:eastAsia="Times New Roman" w:hAnsi="Arial" w:cs="Arial"/>
                <w:b/>
                <w:bCs/>
                <w:lang w:eastAsia="en-GB"/>
              </w:rPr>
              <w:t>ccess to the cordoned area</w:t>
            </w:r>
            <w:r w:rsidRPr="008753F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  <w:p w14:paraId="7B2AF9BA" w14:textId="77777777" w:rsidR="00B80D0B" w:rsidRPr="004839FB" w:rsidRDefault="00B80D0B" w:rsidP="0003392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BB70C05" w14:textId="4A820698" w:rsidR="00C448AC" w:rsidRDefault="00033922" w:rsidP="00C448AC">
            <w:pPr>
              <w:rPr>
                <w:rFonts w:ascii="Arial" w:eastAsia="Times New Roman" w:hAnsi="Arial" w:cs="Arial"/>
                <w:lang w:eastAsia="en-GB"/>
              </w:rPr>
            </w:pPr>
            <w:r w:rsidRPr="004839FB">
              <w:rPr>
                <w:rFonts w:ascii="Arial" w:eastAsia="Times New Roman" w:hAnsi="Arial" w:cs="Arial"/>
                <w:lang w:eastAsia="en-GB"/>
              </w:rPr>
              <w:t>Staff, students, visitor</w:t>
            </w:r>
            <w:r w:rsidR="00D0124E">
              <w:rPr>
                <w:rFonts w:ascii="Arial" w:eastAsia="Times New Roman" w:hAnsi="Arial" w:cs="Arial"/>
                <w:lang w:eastAsia="en-GB"/>
              </w:rPr>
              <w:t>s,</w:t>
            </w:r>
            <w:r w:rsidRPr="004839FB">
              <w:rPr>
                <w:rFonts w:ascii="Arial" w:eastAsia="Times New Roman" w:hAnsi="Arial" w:cs="Arial"/>
                <w:lang w:eastAsia="en-GB"/>
              </w:rPr>
              <w:t xml:space="preserve"> and the public should not be </w:t>
            </w:r>
            <w:r w:rsidR="00565E7C">
              <w:rPr>
                <w:rFonts w:ascii="Arial" w:eastAsia="Times New Roman" w:hAnsi="Arial" w:cs="Arial"/>
                <w:lang w:eastAsia="en-GB"/>
              </w:rPr>
              <w:t>allowed</w:t>
            </w:r>
            <w:r w:rsidR="00565E7C" w:rsidRPr="004839F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839FB">
              <w:rPr>
                <w:rFonts w:ascii="Arial" w:eastAsia="Times New Roman" w:hAnsi="Arial" w:cs="Arial"/>
                <w:lang w:eastAsia="en-GB"/>
              </w:rPr>
              <w:t>to approach the area until it is deemed safe</w:t>
            </w:r>
          </w:p>
          <w:p w14:paraId="46E4A0E8" w14:textId="4BFDB5E1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F374B28" w14:textId="674B363D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B6CB3E7" w14:textId="243E746B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B04FC00" w14:textId="59443848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9300969" w14:textId="32E5C029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309B585" w14:textId="168573E1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8BB39EF" w14:textId="61AA4C54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D3F2FCB" w14:textId="5C19738F" w:rsidR="00C448AC" w:rsidRDefault="00C448AC" w:rsidP="00C448A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03F09A6" w14:textId="77777777" w:rsidR="00C448AC" w:rsidRPr="008A2835" w:rsidRDefault="00C448AC" w:rsidP="008A2835">
            <w:pPr>
              <w:pStyle w:val="ListParagrap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26513BD" w14:textId="77777777" w:rsidR="004839FB" w:rsidRPr="004839FB" w:rsidRDefault="004839FB" w:rsidP="008A2835">
            <w:pPr>
              <w:pStyle w:val="ListParagraph"/>
            </w:pPr>
          </w:p>
          <w:p w14:paraId="3AB3239C" w14:textId="77777777" w:rsidR="004839FB" w:rsidRPr="004839FB" w:rsidRDefault="004839FB" w:rsidP="004839FB">
            <w:pPr>
              <w:rPr>
                <w:rFonts w:ascii="Arial" w:hAnsi="Arial" w:cs="Arial"/>
              </w:rPr>
            </w:pPr>
          </w:p>
          <w:p w14:paraId="0569EB5F" w14:textId="7943DD37" w:rsidR="004839FB" w:rsidRPr="004839FB" w:rsidRDefault="000713EB" w:rsidP="00483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Suspected </w:t>
            </w:r>
            <w:r w:rsidR="004839FB" w:rsidRPr="004839FB">
              <w:rPr>
                <w:rFonts w:ascii="Arial" w:hAnsi="Arial" w:cs="Arial"/>
                <w:b/>
              </w:rPr>
              <w:t>Biological</w:t>
            </w:r>
            <w:r w:rsidR="00F27915">
              <w:rPr>
                <w:rFonts w:ascii="Arial" w:hAnsi="Arial" w:cs="Arial"/>
                <w:b/>
              </w:rPr>
              <w:t>-</w:t>
            </w:r>
            <w:r w:rsidR="004839FB" w:rsidRPr="004839FB">
              <w:rPr>
                <w:rFonts w:ascii="Arial" w:hAnsi="Arial" w:cs="Arial"/>
                <w:b/>
              </w:rPr>
              <w:t xml:space="preserve"> or </w:t>
            </w:r>
            <w:r w:rsidR="00F27915" w:rsidRPr="004839FB">
              <w:rPr>
                <w:rFonts w:ascii="Arial" w:hAnsi="Arial" w:cs="Arial"/>
                <w:b/>
              </w:rPr>
              <w:t>Chemical</w:t>
            </w:r>
            <w:r w:rsidR="00F27915">
              <w:rPr>
                <w:rFonts w:ascii="Arial" w:hAnsi="Arial" w:cs="Arial"/>
                <w:b/>
              </w:rPr>
              <w:t>-</w:t>
            </w:r>
            <w:r w:rsidR="004839FB" w:rsidRPr="004839FB">
              <w:rPr>
                <w:rFonts w:ascii="Arial" w:hAnsi="Arial" w:cs="Arial"/>
                <w:b/>
              </w:rPr>
              <w:t xml:space="preserve">Substance </w:t>
            </w:r>
            <w:r w:rsidR="0097475F">
              <w:rPr>
                <w:rFonts w:ascii="Arial" w:hAnsi="Arial" w:cs="Arial"/>
                <w:b/>
              </w:rPr>
              <w:t>Packages</w:t>
            </w:r>
          </w:p>
          <w:p w14:paraId="4B774ADE" w14:textId="77777777" w:rsidR="000755B8" w:rsidRDefault="000755B8" w:rsidP="00721C74">
            <w:pPr>
              <w:rPr>
                <w:rFonts w:ascii="Arial" w:hAnsi="Arial" w:cs="Arial"/>
              </w:rPr>
            </w:pPr>
          </w:p>
          <w:p w14:paraId="3A7FF8B2" w14:textId="4D1D6010" w:rsidR="00091C82" w:rsidRDefault="000755B8" w:rsidP="000755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package suspected to contain a harmful </w:t>
            </w:r>
            <w:r w:rsidR="004839FB" w:rsidRPr="004839FB">
              <w:rPr>
                <w:rFonts w:ascii="Arial" w:hAnsi="Arial" w:cs="Arial"/>
              </w:rPr>
              <w:t xml:space="preserve">biological/chemical </w:t>
            </w:r>
            <w:r w:rsidR="009E455D">
              <w:rPr>
                <w:rFonts w:ascii="Arial" w:hAnsi="Arial" w:cs="Arial"/>
              </w:rPr>
              <w:t xml:space="preserve">substance </w:t>
            </w:r>
            <w:r w:rsidR="004839FB" w:rsidRPr="004839FB">
              <w:rPr>
                <w:rFonts w:ascii="Arial" w:hAnsi="Arial" w:cs="Arial"/>
              </w:rPr>
              <w:t xml:space="preserve">has been received, </w:t>
            </w:r>
            <w:r w:rsidR="00466DB1">
              <w:rPr>
                <w:rFonts w:ascii="Arial" w:hAnsi="Arial" w:cs="Arial"/>
              </w:rPr>
              <w:t xml:space="preserve">then </w:t>
            </w:r>
            <w:r w:rsidR="004839FB" w:rsidRPr="004839FB">
              <w:rPr>
                <w:rFonts w:ascii="Arial" w:hAnsi="Arial" w:cs="Arial"/>
              </w:rPr>
              <w:t>sensible steps can be taken to minimise the risk of exposure and the possibility of harm.</w:t>
            </w:r>
            <w:r>
              <w:rPr>
                <w:rFonts w:ascii="Arial" w:hAnsi="Arial" w:cs="Arial"/>
              </w:rPr>
              <w:t xml:space="preserve">   </w:t>
            </w:r>
          </w:p>
          <w:p w14:paraId="5A749A88" w14:textId="77777777" w:rsidR="00091C82" w:rsidRDefault="00091C82" w:rsidP="000755B8">
            <w:pPr>
              <w:jc w:val="center"/>
              <w:rPr>
                <w:rFonts w:ascii="Arial" w:hAnsi="Arial" w:cs="Arial"/>
              </w:rPr>
            </w:pPr>
          </w:p>
          <w:p w14:paraId="46593364" w14:textId="77777777" w:rsidR="004839FB" w:rsidRDefault="004839FB" w:rsidP="00091C82">
            <w:pPr>
              <w:jc w:val="center"/>
              <w:rPr>
                <w:rFonts w:ascii="Arial" w:hAnsi="Arial" w:cs="Arial"/>
                <w:u w:val="single"/>
              </w:rPr>
            </w:pPr>
            <w:r w:rsidRPr="004839FB">
              <w:rPr>
                <w:rFonts w:ascii="Arial" w:hAnsi="Arial" w:cs="Arial"/>
                <w:u w:val="single"/>
              </w:rPr>
              <w:t>The overall message is to remain calm.</w:t>
            </w:r>
          </w:p>
          <w:p w14:paraId="671550F4" w14:textId="77777777" w:rsidR="004839FB" w:rsidRPr="004839FB" w:rsidRDefault="004839FB" w:rsidP="004839F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7CF8160" w14:textId="0D64CD94" w:rsidR="004839FB" w:rsidRDefault="004839FB" w:rsidP="004839F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839FB">
              <w:rPr>
                <w:rFonts w:ascii="Arial" w:hAnsi="Arial" w:cs="Arial"/>
                <w:b/>
                <w:bCs/>
              </w:rPr>
              <w:t xml:space="preserve">If you are in any doubt about a package, </w:t>
            </w:r>
            <w:r w:rsidRPr="000713EB">
              <w:rPr>
                <w:rFonts w:ascii="Arial" w:hAnsi="Arial" w:cs="Arial"/>
                <w:b/>
                <w:bCs/>
                <w:u w:val="single"/>
              </w:rPr>
              <w:t>do not touch, move</w:t>
            </w:r>
            <w:r w:rsidR="00466DB1">
              <w:rPr>
                <w:rFonts w:ascii="Arial" w:hAnsi="Arial" w:cs="Arial"/>
                <w:b/>
                <w:bCs/>
                <w:u w:val="single"/>
              </w:rPr>
              <w:t>,</w:t>
            </w:r>
            <w:r w:rsidRPr="000713EB">
              <w:rPr>
                <w:rFonts w:ascii="Arial" w:hAnsi="Arial" w:cs="Arial"/>
                <w:b/>
                <w:bCs/>
                <w:u w:val="single"/>
              </w:rPr>
              <w:t xml:space="preserve"> or open it</w:t>
            </w:r>
            <w:r w:rsidR="00466DB1"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14:paraId="2EA30675" w14:textId="77777777" w:rsidR="00091C82" w:rsidRPr="000713EB" w:rsidRDefault="00091C82" w:rsidP="004839F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F3B9464" w14:textId="1E5ED6BB" w:rsidR="004839FB" w:rsidRPr="004839FB" w:rsidRDefault="008753F4" w:rsidP="00483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Call the P</w:t>
            </w:r>
            <w:r w:rsidR="004839FB" w:rsidRPr="004839FB">
              <w:rPr>
                <w:rFonts w:ascii="Arial" w:hAnsi="Arial" w:cs="Arial"/>
                <w:b/>
                <w:bCs/>
              </w:rPr>
              <w:t xml:space="preserve">olice on 999. Inform University Security </w:t>
            </w:r>
            <w:r w:rsidR="00466DB1">
              <w:rPr>
                <w:rFonts w:ascii="Arial" w:hAnsi="Arial" w:cs="Arial"/>
                <w:b/>
                <w:bCs/>
              </w:rPr>
              <w:t xml:space="preserve">Services </w:t>
            </w:r>
            <w:r w:rsidR="004839FB" w:rsidRPr="004839FB">
              <w:rPr>
                <w:rFonts w:ascii="Arial" w:hAnsi="Arial" w:cs="Arial"/>
                <w:b/>
                <w:bCs/>
              </w:rPr>
              <w:t>on 01865 289999</w:t>
            </w:r>
          </w:p>
          <w:p w14:paraId="6BB88AA8" w14:textId="77777777" w:rsidR="004839FB" w:rsidRPr="004839FB" w:rsidRDefault="004839FB" w:rsidP="004839FB">
            <w:pPr>
              <w:jc w:val="center"/>
              <w:rPr>
                <w:rFonts w:ascii="Arial" w:hAnsi="Arial" w:cs="Arial"/>
                <w:b/>
              </w:rPr>
            </w:pPr>
          </w:p>
          <w:p w14:paraId="21AC3011" w14:textId="3B205CE2" w:rsidR="004839FB" w:rsidRPr="004839FB" w:rsidRDefault="004839FB" w:rsidP="004839FB">
            <w:pPr>
              <w:jc w:val="center"/>
              <w:rPr>
                <w:rFonts w:ascii="Arial" w:hAnsi="Arial" w:cs="Arial"/>
                <w:b/>
              </w:rPr>
            </w:pPr>
            <w:r w:rsidRPr="004839FB">
              <w:rPr>
                <w:rFonts w:ascii="Arial" w:hAnsi="Arial" w:cs="Arial"/>
                <w:b/>
              </w:rPr>
              <w:t>Features that can trigger suspicion</w:t>
            </w:r>
            <w:r w:rsidR="00115679">
              <w:rPr>
                <w:rFonts w:ascii="Arial" w:hAnsi="Arial" w:cs="Arial"/>
                <w:b/>
              </w:rPr>
              <w:t>:</w:t>
            </w:r>
            <w:r w:rsidRPr="004839FB">
              <w:rPr>
                <w:rFonts w:ascii="Arial" w:hAnsi="Arial" w:cs="Arial"/>
                <w:b/>
              </w:rPr>
              <w:t xml:space="preserve">  </w:t>
            </w:r>
          </w:p>
          <w:p w14:paraId="65BCB857" w14:textId="77777777" w:rsidR="004839FB" w:rsidRPr="004839FB" w:rsidRDefault="004839FB" w:rsidP="004839FB">
            <w:pPr>
              <w:jc w:val="center"/>
              <w:rPr>
                <w:rFonts w:ascii="Arial" w:hAnsi="Arial" w:cs="Arial"/>
                <w:b/>
              </w:rPr>
            </w:pPr>
          </w:p>
          <w:p w14:paraId="13F8DC57" w14:textId="77777777" w:rsidR="004839FB" w:rsidRPr="004839FB" w:rsidRDefault="004839FB" w:rsidP="00721C74">
            <w:pPr>
              <w:jc w:val="center"/>
              <w:rPr>
                <w:rFonts w:ascii="Arial" w:hAnsi="Arial" w:cs="Arial"/>
              </w:rPr>
            </w:pPr>
            <w:r w:rsidRPr="004839F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F6981E" wp14:editId="033679F7">
                  <wp:extent cx="4221637" cy="2810899"/>
                  <wp:effectExtent l="76200" t="76200" r="140970" b="142240"/>
                  <wp:docPr id="1" name="Picture 1" descr="https://www1.admin.ox.ac.uk/media/global/wwwadminoxacuk/localsites/securityservices/images/banners/Suspect_pack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1.admin.ox.ac.uk/media/global/wwwadminoxacuk/localsites/securityservices/images/banners/Suspect_pack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090" cy="29024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D29BD50" w14:textId="77777777" w:rsidR="004839FB" w:rsidRDefault="004839FB" w:rsidP="004839FB">
            <w:pPr>
              <w:rPr>
                <w:rFonts w:ascii="Arial" w:hAnsi="Arial" w:cs="Arial"/>
                <w:b/>
                <w:bCs/>
              </w:rPr>
            </w:pPr>
          </w:p>
          <w:p w14:paraId="55507962" w14:textId="77777777" w:rsidR="00091C82" w:rsidRDefault="00091C82" w:rsidP="004839FB">
            <w:pPr>
              <w:rPr>
                <w:rFonts w:ascii="Arial" w:hAnsi="Arial" w:cs="Arial"/>
                <w:b/>
                <w:bCs/>
              </w:rPr>
            </w:pPr>
          </w:p>
          <w:p w14:paraId="0B4D7DD8" w14:textId="076F0525" w:rsidR="002671E9" w:rsidRDefault="002671E9" w:rsidP="00277B4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671E9">
              <w:rPr>
                <w:rFonts w:ascii="Arial" w:hAnsi="Arial" w:cs="Arial"/>
              </w:rPr>
              <w:t>Leave the package in the room</w:t>
            </w:r>
            <w:r w:rsidR="006D2375">
              <w:rPr>
                <w:rFonts w:ascii="Arial" w:hAnsi="Arial" w:cs="Arial"/>
              </w:rPr>
              <w:t xml:space="preserve"> it was found and</w:t>
            </w:r>
            <w:r w:rsidR="006D2375" w:rsidRPr="002671E9">
              <w:rPr>
                <w:rFonts w:ascii="Arial" w:hAnsi="Arial" w:cs="Arial"/>
              </w:rPr>
              <w:t xml:space="preserve"> </w:t>
            </w:r>
            <w:r w:rsidRPr="002671E9">
              <w:rPr>
                <w:rFonts w:ascii="Arial" w:hAnsi="Arial" w:cs="Arial"/>
              </w:rPr>
              <w:t>sh</w:t>
            </w:r>
            <w:r w:rsidR="004839FB" w:rsidRPr="002671E9">
              <w:rPr>
                <w:rFonts w:ascii="Arial" w:hAnsi="Arial" w:cs="Arial"/>
              </w:rPr>
              <w:t>ut windows and doors</w:t>
            </w:r>
            <w:r w:rsidRPr="002671E9">
              <w:rPr>
                <w:rFonts w:ascii="Arial" w:hAnsi="Arial" w:cs="Arial"/>
              </w:rPr>
              <w:t xml:space="preserve">. </w:t>
            </w:r>
            <w:r w:rsidR="0074140F" w:rsidRPr="002671E9">
              <w:rPr>
                <w:rFonts w:ascii="Arial" w:hAnsi="Arial" w:cs="Arial"/>
              </w:rPr>
              <w:t>Switch off any room air conditioning system</w:t>
            </w:r>
            <w:r w:rsidR="00721C74" w:rsidRPr="002671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671E9">
              <w:rPr>
                <w:rFonts w:ascii="Arial" w:hAnsi="Arial" w:cs="Arial"/>
              </w:rPr>
              <w:t>Ensure any i</w:t>
            </w:r>
            <w:r w:rsidR="000755B8" w:rsidRPr="002671E9">
              <w:rPr>
                <w:rFonts w:ascii="Arial" w:hAnsi="Arial" w:cs="Arial"/>
              </w:rPr>
              <w:t xml:space="preserve">ndividuals in the contaminated area are </w:t>
            </w:r>
            <w:r w:rsidRPr="002671E9">
              <w:rPr>
                <w:rFonts w:ascii="Arial" w:hAnsi="Arial" w:cs="Arial"/>
              </w:rPr>
              <w:t xml:space="preserve">moved away from the immediate hazard </w:t>
            </w:r>
            <w:r w:rsidR="000713EB">
              <w:rPr>
                <w:rFonts w:ascii="Arial" w:hAnsi="Arial" w:cs="Arial"/>
              </w:rPr>
              <w:t>to an unoccupied room/area</w:t>
            </w:r>
            <w:r w:rsidR="000755B8" w:rsidRPr="002671E9">
              <w:rPr>
                <w:rFonts w:ascii="Arial" w:hAnsi="Arial" w:cs="Arial"/>
              </w:rPr>
              <w:t>.</w:t>
            </w:r>
          </w:p>
          <w:p w14:paraId="36E187C2" w14:textId="77777777" w:rsidR="008753F4" w:rsidRDefault="008753F4" w:rsidP="008753F4">
            <w:pPr>
              <w:ind w:left="720"/>
              <w:rPr>
                <w:rFonts w:ascii="Arial" w:hAnsi="Arial" w:cs="Arial"/>
              </w:rPr>
            </w:pPr>
          </w:p>
          <w:p w14:paraId="0521F17A" w14:textId="77777777" w:rsidR="008753F4" w:rsidRPr="000713EB" w:rsidRDefault="008753F4" w:rsidP="008753F4">
            <w:pPr>
              <w:numPr>
                <w:ilvl w:val="0"/>
                <w:numId w:val="17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713EB">
              <w:rPr>
                <w:rFonts w:ascii="Arial" w:hAnsi="Arial" w:cs="Arial"/>
              </w:rPr>
              <w:t>ovement of contaminated persons outside contained locations should be avoided as much as possible.</w:t>
            </w:r>
          </w:p>
          <w:p w14:paraId="02397A30" w14:textId="492521E6" w:rsidR="008753F4" w:rsidRPr="000713EB" w:rsidRDefault="008753F4" w:rsidP="008753F4">
            <w:pPr>
              <w:numPr>
                <w:ilvl w:val="0"/>
                <w:numId w:val="18"/>
              </w:numPr>
              <w:spacing w:after="160"/>
              <w:rPr>
                <w:rFonts w:ascii="Arial" w:hAnsi="Arial" w:cs="Arial"/>
                <w:b/>
                <w:bCs/>
              </w:rPr>
            </w:pPr>
            <w:r w:rsidRPr="000713EB">
              <w:rPr>
                <w:rFonts w:ascii="Arial" w:hAnsi="Arial" w:cs="Arial"/>
              </w:rPr>
              <w:t xml:space="preserve">Unaffected </w:t>
            </w:r>
            <w:r>
              <w:rPr>
                <w:rFonts w:ascii="Arial" w:hAnsi="Arial" w:cs="Arial"/>
              </w:rPr>
              <w:t>persons</w:t>
            </w:r>
            <w:r w:rsidRPr="000713EB">
              <w:rPr>
                <w:rFonts w:ascii="Arial" w:hAnsi="Arial" w:cs="Arial"/>
              </w:rPr>
              <w:t xml:space="preserve"> should evacuate and assemble at a safe distance away from the incident</w:t>
            </w:r>
            <w:r w:rsidR="00CD4DC3">
              <w:rPr>
                <w:rFonts w:ascii="Arial" w:hAnsi="Arial" w:cs="Arial"/>
              </w:rPr>
              <w:t xml:space="preserve"> f</w:t>
            </w:r>
            <w:r w:rsidRPr="000713EB">
              <w:rPr>
                <w:rFonts w:ascii="Arial" w:hAnsi="Arial" w:cs="Arial"/>
              </w:rPr>
              <w:t>ollow</w:t>
            </w:r>
            <w:r>
              <w:rPr>
                <w:rFonts w:ascii="Arial" w:hAnsi="Arial" w:cs="Arial"/>
              </w:rPr>
              <w:t>ing</w:t>
            </w:r>
            <w:r w:rsidRPr="000713EB">
              <w:rPr>
                <w:rFonts w:ascii="Arial" w:hAnsi="Arial" w:cs="Arial"/>
              </w:rPr>
              <w:t xml:space="preserve"> guidance by the police and the other attending emergency services.</w:t>
            </w:r>
          </w:p>
          <w:p w14:paraId="721144FF" w14:textId="77777777" w:rsidR="00091C82" w:rsidRPr="00091C82" w:rsidRDefault="000713EB" w:rsidP="00CD114F">
            <w:pPr>
              <w:numPr>
                <w:ilvl w:val="0"/>
                <w:numId w:val="18"/>
              </w:numPr>
              <w:spacing w:after="160"/>
              <w:rPr>
                <w:rFonts w:ascii="Arial" w:hAnsi="Arial" w:cs="Arial"/>
                <w:b/>
                <w:bCs/>
              </w:rPr>
            </w:pPr>
            <w:r w:rsidRPr="000713EB">
              <w:rPr>
                <w:rFonts w:ascii="Arial" w:hAnsi="Arial" w:cs="Arial"/>
              </w:rPr>
              <w:t xml:space="preserve">Contaminated persons should be advised </w:t>
            </w:r>
            <w:r w:rsidR="004839FB" w:rsidRPr="000713EB">
              <w:rPr>
                <w:rFonts w:ascii="Arial" w:hAnsi="Arial" w:cs="Arial"/>
              </w:rPr>
              <w:t>not touch eyes, nose or any other part of the body</w:t>
            </w:r>
            <w:r w:rsidR="002671E9" w:rsidRPr="000713EB">
              <w:rPr>
                <w:rFonts w:ascii="Arial" w:hAnsi="Arial" w:cs="Arial"/>
              </w:rPr>
              <w:t>.</w:t>
            </w:r>
            <w:r w:rsidRPr="000713EB">
              <w:rPr>
                <w:rFonts w:ascii="Arial" w:hAnsi="Arial" w:cs="Arial"/>
              </w:rPr>
              <w:t xml:space="preserve"> </w:t>
            </w:r>
          </w:p>
          <w:p w14:paraId="1B90E85F" w14:textId="77777777" w:rsidR="00091C82" w:rsidRDefault="004839FB" w:rsidP="00091C82">
            <w:pPr>
              <w:numPr>
                <w:ilvl w:val="0"/>
                <w:numId w:val="17"/>
              </w:numPr>
              <w:spacing w:after="160"/>
              <w:rPr>
                <w:rFonts w:ascii="Arial" w:hAnsi="Arial" w:cs="Arial"/>
              </w:rPr>
            </w:pPr>
            <w:r w:rsidRPr="000713EB">
              <w:rPr>
                <w:rFonts w:ascii="Arial" w:hAnsi="Arial" w:cs="Arial"/>
              </w:rPr>
              <w:t>Wash hands in ordinary soap</w:t>
            </w:r>
            <w:r w:rsidR="000713EB">
              <w:rPr>
                <w:rFonts w:ascii="Arial" w:hAnsi="Arial" w:cs="Arial"/>
              </w:rPr>
              <w:t xml:space="preserve"> where facilities are available</w:t>
            </w:r>
            <w:r w:rsidR="00091C82">
              <w:rPr>
                <w:rFonts w:ascii="Arial" w:hAnsi="Arial" w:cs="Arial"/>
              </w:rPr>
              <w:t>.</w:t>
            </w:r>
            <w:r w:rsidR="00091C82" w:rsidRPr="000713EB">
              <w:rPr>
                <w:rFonts w:ascii="Arial" w:hAnsi="Arial" w:cs="Arial"/>
              </w:rPr>
              <w:t xml:space="preserve"> </w:t>
            </w:r>
          </w:p>
          <w:p w14:paraId="212F4720" w14:textId="77777777" w:rsidR="008753F4" w:rsidRDefault="008753F4" w:rsidP="008753F4">
            <w:pPr>
              <w:spacing w:after="160"/>
              <w:ind w:left="720"/>
              <w:rPr>
                <w:rFonts w:ascii="Arial" w:hAnsi="Arial" w:cs="Arial"/>
              </w:rPr>
            </w:pPr>
          </w:p>
          <w:p w14:paraId="2DC85C76" w14:textId="77777777" w:rsidR="008753F4" w:rsidRDefault="008753F4" w:rsidP="008753F4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091C82">
              <w:rPr>
                <w:rFonts w:ascii="Arial" w:hAnsi="Arial" w:cs="Arial"/>
                <w:b/>
                <w:u w:val="single"/>
              </w:rPr>
              <w:t>Seek immediate medical advice</w:t>
            </w:r>
            <w:r w:rsidRPr="00091C82">
              <w:rPr>
                <w:rFonts w:ascii="Arial" w:hAnsi="Arial" w:cs="Arial"/>
                <w:b/>
              </w:rPr>
              <w:t>.</w:t>
            </w:r>
          </w:p>
          <w:p w14:paraId="7B95447F" w14:textId="77777777" w:rsidR="00091C82" w:rsidRPr="004839FB" w:rsidRDefault="00091C82" w:rsidP="008A2835">
            <w:pPr>
              <w:spacing w:after="160"/>
              <w:rPr>
                <w:rFonts w:ascii="Arial" w:hAnsi="Arial" w:cs="Arial"/>
              </w:rPr>
            </w:pPr>
          </w:p>
        </w:tc>
      </w:tr>
    </w:tbl>
    <w:p w14:paraId="2EDD2125" w14:textId="77777777" w:rsidR="00F01E14" w:rsidRPr="004839FB" w:rsidRDefault="00F01E14" w:rsidP="004839FB">
      <w:pPr>
        <w:pStyle w:val="NormalWeb"/>
        <w:rPr>
          <w:rFonts w:ascii="Arial" w:hAnsi="Arial" w:cs="Arial"/>
          <w:sz w:val="22"/>
          <w:szCs w:val="22"/>
        </w:rPr>
      </w:pPr>
    </w:p>
    <w:sectPr w:rsidR="00F01E14" w:rsidRPr="004839FB" w:rsidSect="00B345C2">
      <w:headerReference w:type="default" r:id="rId19"/>
      <w:footerReference w:type="default" r:id="rId20"/>
      <w:pgSz w:w="11906" w:h="16838"/>
      <w:pgMar w:top="249" w:right="1077" w:bottom="964" w:left="119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545B" w16cex:dateUtc="2021-07-01T13:48:00Z"/>
  <w16cex:commentExtensible w16cex:durableId="249051FF" w16cex:dateUtc="2021-07-07T15:17:00Z"/>
  <w16cex:commentExtensible w16cex:durableId="24885659" w16cex:dateUtc="2021-07-01T13:57:00Z"/>
  <w16cex:commentExtensible w16cex:durableId="248856A9" w16cex:dateUtc="2021-07-01T13:58:00Z"/>
  <w16cex:commentExtensible w16cex:durableId="2488586F" w16cex:dateUtc="2021-07-01T14:06:00Z"/>
  <w16cex:commentExtensible w16cex:durableId="248858E9" w16cex:dateUtc="2021-07-01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4DB2" w14:textId="77777777" w:rsidR="0048159C" w:rsidRDefault="0048159C" w:rsidP="008B0F81">
      <w:pPr>
        <w:spacing w:after="0" w:line="240" w:lineRule="auto"/>
      </w:pPr>
      <w:r>
        <w:separator/>
      </w:r>
    </w:p>
  </w:endnote>
  <w:endnote w:type="continuationSeparator" w:id="0">
    <w:p w14:paraId="52A1551A" w14:textId="77777777" w:rsidR="0048159C" w:rsidRDefault="0048159C" w:rsidP="008B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398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1495A" w14:textId="77777777" w:rsidR="002D09F0" w:rsidRDefault="002D0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4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37F037" w14:textId="77777777" w:rsidR="00970732" w:rsidRDefault="00970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A206" w14:textId="77777777" w:rsidR="0048159C" w:rsidRDefault="0048159C" w:rsidP="008B0F81">
      <w:pPr>
        <w:spacing w:after="0" w:line="240" w:lineRule="auto"/>
      </w:pPr>
      <w:r>
        <w:separator/>
      </w:r>
    </w:p>
  </w:footnote>
  <w:footnote w:type="continuationSeparator" w:id="0">
    <w:p w14:paraId="746C3CF6" w14:textId="77777777" w:rsidR="0048159C" w:rsidRDefault="0048159C" w:rsidP="008B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B7BB" w14:textId="77777777" w:rsidR="008B0F81" w:rsidRDefault="008B0F81" w:rsidP="006F721E">
    <w:pPr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02"/>
    <w:multiLevelType w:val="multilevel"/>
    <w:tmpl w:val="55D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03BB"/>
    <w:multiLevelType w:val="hybridMultilevel"/>
    <w:tmpl w:val="DB0299D8"/>
    <w:lvl w:ilvl="0" w:tplc="F4D2BCFE">
      <w:start w:val="1"/>
      <w:numFmt w:val="decimal"/>
      <w:lvlText w:val="%1."/>
      <w:lvlJc w:val="left"/>
      <w:pPr>
        <w:ind w:left="600" w:hanging="360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449572C"/>
    <w:multiLevelType w:val="multilevel"/>
    <w:tmpl w:val="00A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341CC"/>
    <w:multiLevelType w:val="multilevel"/>
    <w:tmpl w:val="E10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2664B"/>
    <w:multiLevelType w:val="multilevel"/>
    <w:tmpl w:val="35B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60D2B"/>
    <w:multiLevelType w:val="multilevel"/>
    <w:tmpl w:val="DE2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45105"/>
    <w:multiLevelType w:val="multilevel"/>
    <w:tmpl w:val="FE6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3BFB"/>
    <w:multiLevelType w:val="multilevel"/>
    <w:tmpl w:val="B00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B4B"/>
    <w:multiLevelType w:val="hybridMultilevel"/>
    <w:tmpl w:val="C114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7369"/>
    <w:multiLevelType w:val="hybridMultilevel"/>
    <w:tmpl w:val="76D6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34FC"/>
    <w:multiLevelType w:val="multilevel"/>
    <w:tmpl w:val="ACE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45176"/>
    <w:multiLevelType w:val="multilevel"/>
    <w:tmpl w:val="A3C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E707E"/>
    <w:multiLevelType w:val="hybridMultilevel"/>
    <w:tmpl w:val="8894FE50"/>
    <w:lvl w:ilvl="0" w:tplc="03F2DC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4F5A6D65"/>
    <w:multiLevelType w:val="hybridMultilevel"/>
    <w:tmpl w:val="EF16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001"/>
    <w:multiLevelType w:val="multilevel"/>
    <w:tmpl w:val="1D5E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97F4F"/>
    <w:multiLevelType w:val="hybridMultilevel"/>
    <w:tmpl w:val="C7CA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D6020"/>
    <w:multiLevelType w:val="hybridMultilevel"/>
    <w:tmpl w:val="EF4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2371"/>
    <w:multiLevelType w:val="hybridMultilevel"/>
    <w:tmpl w:val="4018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5EA2"/>
    <w:multiLevelType w:val="multilevel"/>
    <w:tmpl w:val="951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0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8"/>
  </w:num>
  <w:num w:numId="13">
    <w:abstractNumId w:val="2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4E"/>
    <w:rsid w:val="0000482C"/>
    <w:rsid w:val="00010A9F"/>
    <w:rsid w:val="00016AC4"/>
    <w:rsid w:val="00022417"/>
    <w:rsid w:val="00022660"/>
    <w:rsid w:val="00023DDF"/>
    <w:rsid w:val="00033922"/>
    <w:rsid w:val="00035D5F"/>
    <w:rsid w:val="0004170B"/>
    <w:rsid w:val="000577BE"/>
    <w:rsid w:val="000654ED"/>
    <w:rsid w:val="00067E99"/>
    <w:rsid w:val="000713EB"/>
    <w:rsid w:val="000755B8"/>
    <w:rsid w:val="00090E8D"/>
    <w:rsid w:val="00091C82"/>
    <w:rsid w:val="00097389"/>
    <w:rsid w:val="000A3C8D"/>
    <w:rsid w:val="000A5A74"/>
    <w:rsid w:val="000C1855"/>
    <w:rsid w:val="000C3984"/>
    <w:rsid w:val="000D0D75"/>
    <w:rsid w:val="000D27C0"/>
    <w:rsid w:val="000D29E8"/>
    <w:rsid w:val="000E015F"/>
    <w:rsid w:val="000E6501"/>
    <w:rsid w:val="00107664"/>
    <w:rsid w:val="0011442B"/>
    <w:rsid w:val="00115679"/>
    <w:rsid w:val="00117091"/>
    <w:rsid w:val="00125229"/>
    <w:rsid w:val="00127F7D"/>
    <w:rsid w:val="00141B8A"/>
    <w:rsid w:val="00145777"/>
    <w:rsid w:val="00154594"/>
    <w:rsid w:val="00161842"/>
    <w:rsid w:val="0017651E"/>
    <w:rsid w:val="00187ACB"/>
    <w:rsid w:val="001C5053"/>
    <w:rsid w:val="001D145A"/>
    <w:rsid w:val="001D19D3"/>
    <w:rsid w:val="001D3248"/>
    <w:rsid w:val="001D73A2"/>
    <w:rsid w:val="001E5348"/>
    <w:rsid w:val="001F21EE"/>
    <w:rsid w:val="001F57F4"/>
    <w:rsid w:val="001F657D"/>
    <w:rsid w:val="00204F14"/>
    <w:rsid w:val="0021399A"/>
    <w:rsid w:val="002146C6"/>
    <w:rsid w:val="00241BED"/>
    <w:rsid w:val="00257AB3"/>
    <w:rsid w:val="002671E9"/>
    <w:rsid w:val="00277D7F"/>
    <w:rsid w:val="00280866"/>
    <w:rsid w:val="0029402A"/>
    <w:rsid w:val="002A253D"/>
    <w:rsid w:val="002B1D9E"/>
    <w:rsid w:val="002B67E0"/>
    <w:rsid w:val="002B7B61"/>
    <w:rsid w:val="002C44A4"/>
    <w:rsid w:val="002D09F0"/>
    <w:rsid w:val="002D0AD6"/>
    <w:rsid w:val="002D24BC"/>
    <w:rsid w:val="002D389C"/>
    <w:rsid w:val="002D6E54"/>
    <w:rsid w:val="002E1127"/>
    <w:rsid w:val="00313EAE"/>
    <w:rsid w:val="00326925"/>
    <w:rsid w:val="00326CDA"/>
    <w:rsid w:val="00342DBB"/>
    <w:rsid w:val="0034768F"/>
    <w:rsid w:val="00351205"/>
    <w:rsid w:val="00354885"/>
    <w:rsid w:val="00362A6A"/>
    <w:rsid w:val="0038345C"/>
    <w:rsid w:val="00384B9F"/>
    <w:rsid w:val="00392B3F"/>
    <w:rsid w:val="00394951"/>
    <w:rsid w:val="00396F1C"/>
    <w:rsid w:val="003A43C8"/>
    <w:rsid w:val="003A453B"/>
    <w:rsid w:val="003B3ED6"/>
    <w:rsid w:val="003B5946"/>
    <w:rsid w:val="003B6F0D"/>
    <w:rsid w:val="003C70CD"/>
    <w:rsid w:val="003D297D"/>
    <w:rsid w:val="003D4763"/>
    <w:rsid w:val="003E4F0B"/>
    <w:rsid w:val="003F7879"/>
    <w:rsid w:val="004035DE"/>
    <w:rsid w:val="0040718F"/>
    <w:rsid w:val="004170AC"/>
    <w:rsid w:val="00417ED3"/>
    <w:rsid w:val="0042291A"/>
    <w:rsid w:val="004244C9"/>
    <w:rsid w:val="00431A7F"/>
    <w:rsid w:val="00434507"/>
    <w:rsid w:val="00440204"/>
    <w:rsid w:val="00441CE7"/>
    <w:rsid w:val="00447292"/>
    <w:rsid w:val="00450313"/>
    <w:rsid w:val="00455904"/>
    <w:rsid w:val="004636AE"/>
    <w:rsid w:val="00465CDE"/>
    <w:rsid w:val="00466CFB"/>
    <w:rsid w:val="00466DB1"/>
    <w:rsid w:val="00466F08"/>
    <w:rsid w:val="0047002A"/>
    <w:rsid w:val="00470570"/>
    <w:rsid w:val="00471C1D"/>
    <w:rsid w:val="0048159C"/>
    <w:rsid w:val="00481B8E"/>
    <w:rsid w:val="004839FB"/>
    <w:rsid w:val="0048747B"/>
    <w:rsid w:val="00491E52"/>
    <w:rsid w:val="00494B8F"/>
    <w:rsid w:val="004A1042"/>
    <w:rsid w:val="004A1639"/>
    <w:rsid w:val="004B7BA8"/>
    <w:rsid w:val="004C1868"/>
    <w:rsid w:val="004D540D"/>
    <w:rsid w:val="004D57E5"/>
    <w:rsid w:val="004D5BC4"/>
    <w:rsid w:val="004D69C1"/>
    <w:rsid w:val="004D7219"/>
    <w:rsid w:val="004E2058"/>
    <w:rsid w:val="004E30E0"/>
    <w:rsid w:val="004F4E0C"/>
    <w:rsid w:val="00502781"/>
    <w:rsid w:val="00503FA3"/>
    <w:rsid w:val="0050431F"/>
    <w:rsid w:val="00513118"/>
    <w:rsid w:val="0051394C"/>
    <w:rsid w:val="00515664"/>
    <w:rsid w:val="00515758"/>
    <w:rsid w:val="005242CD"/>
    <w:rsid w:val="005277A1"/>
    <w:rsid w:val="00531F4F"/>
    <w:rsid w:val="00533022"/>
    <w:rsid w:val="005362B2"/>
    <w:rsid w:val="00546DA2"/>
    <w:rsid w:val="0056030C"/>
    <w:rsid w:val="00565E7C"/>
    <w:rsid w:val="00567CFF"/>
    <w:rsid w:val="00577EE0"/>
    <w:rsid w:val="00581994"/>
    <w:rsid w:val="00585D86"/>
    <w:rsid w:val="00591523"/>
    <w:rsid w:val="00593114"/>
    <w:rsid w:val="005A0F88"/>
    <w:rsid w:val="005A600C"/>
    <w:rsid w:val="005A7F90"/>
    <w:rsid w:val="005C41FB"/>
    <w:rsid w:val="005D651C"/>
    <w:rsid w:val="005F3C4E"/>
    <w:rsid w:val="005F6575"/>
    <w:rsid w:val="00607301"/>
    <w:rsid w:val="0061466C"/>
    <w:rsid w:val="0062781C"/>
    <w:rsid w:val="006358BC"/>
    <w:rsid w:val="006360DB"/>
    <w:rsid w:val="00637F9B"/>
    <w:rsid w:val="00641B7C"/>
    <w:rsid w:val="006530C0"/>
    <w:rsid w:val="006636E8"/>
    <w:rsid w:val="00671584"/>
    <w:rsid w:val="0067634F"/>
    <w:rsid w:val="006774AC"/>
    <w:rsid w:val="00680BC4"/>
    <w:rsid w:val="006810EC"/>
    <w:rsid w:val="00684005"/>
    <w:rsid w:val="00696D37"/>
    <w:rsid w:val="006A56B2"/>
    <w:rsid w:val="006A69B5"/>
    <w:rsid w:val="006B3348"/>
    <w:rsid w:val="006D1809"/>
    <w:rsid w:val="006D2375"/>
    <w:rsid w:val="006D58FB"/>
    <w:rsid w:val="006E1C0C"/>
    <w:rsid w:val="006E384A"/>
    <w:rsid w:val="006F721E"/>
    <w:rsid w:val="006F7BFF"/>
    <w:rsid w:val="006F7C2F"/>
    <w:rsid w:val="00702F55"/>
    <w:rsid w:val="0071248C"/>
    <w:rsid w:val="00720E80"/>
    <w:rsid w:val="00721C74"/>
    <w:rsid w:val="007236A2"/>
    <w:rsid w:val="0073195A"/>
    <w:rsid w:val="00733E07"/>
    <w:rsid w:val="00735409"/>
    <w:rsid w:val="0074140F"/>
    <w:rsid w:val="0074234D"/>
    <w:rsid w:val="007448EC"/>
    <w:rsid w:val="00746E15"/>
    <w:rsid w:val="00753497"/>
    <w:rsid w:val="00756EA7"/>
    <w:rsid w:val="00763468"/>
    <w:rsid w:val="0076465D"/>
    <w:rsid w:val="00777E0B"/>
    <w:rsid w:val="007807EA"/>
    <w:rsid w:val="00780BF5"/>
    <w:rsid w:val="0078406B"/>
    <w:rsid w:val="00792778"/>
    <w:rsid w:val="007950F3"/>
    <w:rsid w:val="00796FBB"/>
    <w:rsid w:val="007A1959"/>
    <w:rsid w:val="007B214B"/>
    <w:rsid w:val="007C31D7"/>
    <w:rsid w:val="007C4271"/>
    <w:rsid w:val="007C52C2"/>
    <w:rsid w:val="007D31CD"/>
    <w:rsid w:val="007E4FDE"/>
    <w:rsid w:val="007E6F83"/>
    <w:rsid w:val="007F6936"/>
    <w:rsid w:val="0080249E"/>
    <w:rsid w:val="00805C8F"/>
    <w:rsid w:val="0082239E"/>
    <w:rsid w:val="008259C8"/>
    <w:rsid w:val="00832A4D"/>
    <w:rsid w:val="00836EE6"/>
    <w:rsid w:val="00842D59"/>
    <w:rsid w:val="00843728"/>
    <w:rsid w:val="00843E4E"/>
    <w:rsid w:val="00847BF6"/>
    <w:rsid w:val="00855809"/>
    <w:rsid w:val="008662B7"/>
    <w:rsid w:val="00870B07"/>
    <w:rsid w:val="00872E30"/>
    <w:rsid w:val="008753F4"/>
    <w:rsid w:val="00881C7D"/>
    <w:rsid w:val="00882F82"/>
    <w:rsid w:val="00884D3C"/>
    <w:rsid w:val="0089562A"/>
    <w:rsid w:val="008A2835"/>
    <w:rsid w:val="008A49D3"/>
    <w:rsid w:val="008A673B"/>
    <w:rsid w:val="008B0F81"/>
    <w:rsid w:val="008B1F6D"/>
    <w:rsid w:val="008C1249"/>
    <w:rsid w:val="008D2891"/>
    <w:rsid w:val="00901F66"/>
    <w:rsid w:val="00902ABF"/>
    <w:rsid w:val="0090425F"/>
    <w:rsid w:val="00904350"/>
    <w:rsid w:val="0091064C"/>
    <w:rsid w:val="0091313D"/>
    <w:rsid w:val="00913BED"/>
    <w:rsid w:val="00914DDA"/>
    <w:rsid w:val="00920ABF"/>
    <w:rsid w:val="00935D7F"/>
    <w:rsid w:val="0094023F"/>
    <w:rsid w:val="00941CEC"/>
    <w:rsid w:val="00947C57"/>
    <w:rsid w:val="00952DE9"/>
    <w:rsid w:val="00955606"/>
    <w:rsid w:val="00965CFF"/>
    <w:rsid w:val="00967220"/>
    <w:rsid w:val="00970732"/>
    <w:rsid w:val="0097475F"/>
    <w:rsid w:val="00981D7A"/>
    <w:rsid w:val="00983257"/>
    <w:rsid w:val="00984A8B"/>
    <w:rsid w:val="00991196"/>
    <w:rsid w:val="00994024"/>
    <w:rsid w:val="009A2B07"/>
    <w:rsid w:val="009A7104"/>
    <w:rsid w:val="009B5530"/>
    <w:rsid w:val="009B611D"/>
    <w:rsid w:val="009C0192"/>
    <w:rsid w:val="009C0B8F"/>
    <w:rsid w:val="009C3BEA"/>
    <w:rsid w:val="009D0BD8"/>
    <w:rsid w:val="009D7038"/>
    <w:rsid w:val="009D7D18"/>
    <w:rsid w:val="009E1728"/>
    <w:rsid w:val="009E455D"/>
    <w:rsid w:val="009F1656"/>
    <w:rsid w:val="009F18AA"/>
    <w:rsid w:val="00A01B10"/>
    <w:rsid w:val="00A02B01"/>
    <w:rsid w:val="00A05130"/>
    <w:rsid w:val="00A067A6"/>
    <w:rsid w:val="00A07A75"/>
    <w:rsid w:val="00A11777"/>
    <w:rsid w:val="00A2683D"/>
    <w:rsid w:val="00A3526A"/>
    <w:rsid w:val="00A44D4F"/>
    <w:rsid w:val="00A45477"/>
    <w:rsid w:val="00A45EE6"/>
    <w:rsid w:val="00A477E5"/>
    <w:rsid w:val="00A54C92"/>
    <w:rsid w:val="00A56A85"/>
    <w:rsid w:val="00A6003B"/>
    <w:rsid w:val="00A60BCA"/>
    <w:rsid w:val="00A6786D"/>
    <w:rsid w:val="00A72B83"/>
    <w:rsid w:val="00A77864"/>
    <w:rsid w:val="00A81B10"/>
    <w:rsid w:val="00A93841"/>
    <w:rsid w:val="00AA6AFA"/>
    <w:rsid w:val="00AB2FBE"/>
    <w:rsid w:val="00AC647A"/>
    <w:rsid w:val="00AD3D95"/>
    <w:rsid w:val="00AE2766"/>
    <w:rsid w:val="00AE40BA"/>
    <w:rsid w:val="00AE4DB6"/>
    <w:rsid w:val="00B03D77"/>
    <w:rsid w:val="00B22B01"/>
    <w:rsid w:val="00B2592C"/>
    <w:rsid w:val="00B31416"/>
    <w:rsid w:val="00B328B9"/>
    <w:rsid w:val="00B345C2"/>
    <w:rsid w:val="00B35ACB"/>
    <w:rsid w:val="00B37CD1"/>
    <w:rsid w:val="00B51FF5"/>
    <w:rsid w:val="00B53A2E"/>
    <w:rsid w:val="00B62895"/>
    <w:rsid w:val="00B636C9"/>
    <w:rsid w:val="00B724EF"/>
    <w:rsid w:val="00B732DF"/>
    <w:rsid w:val="00B800C5"/>
    <w:rsid w:val="00B80D0B"/>
    <w:rsid w:val="00B813E2"/>
    <w:rsid w:val="00B81C3D"/>
    <w:rsid w:val="00B874F4"/>
    <w:rsid w:val="00B92587"/>
    <w:rsid w:val="00B9299A"/>
    <w:rsid w:val="00BA4091"/>
    <w:rsid w:val="00BB534E"/>
    <w:rsid w:val="00BC1006"/>
    <w:rsid w:val="00BC4944"/>
    <w:rsid w:val="00BD5A8A"/>
    <w:rsid w:val="00BD6A60"/>
    <w:rsid w:val="00BE31C1"/>
    <w:rsid w:val="00BF339E"/>
    <w:rsid w:val="00BF614E"/>
    <w:rsid w:val="00C11B6B"/>
    <w:rsid w:val="00C121DB"/>
    <w:rsid w:val="00C128F7"/>
    <w:rsid w:val="00C26761"/>
    <w:rsid w:val="00C26B46"/>
    <w:rsid w:val="00C33A4B"/>
    <w:rsid w:val="00C448AC"/>
    <w:rsid w:val="00C60069"/>
    <w:rsid w:val="00C61F30"/>
    <w:rsid w:val="00C7110F"/>
    <w:rsid w:val="00C76A3E"/>
    <w:rsid w:val="00C82285"/>
    <w:rsid w:val="00C85C04"/>
    <w:rsid w:val="00C92BFF"/>
    <w:rsid w:val="00C95E26"/>
    <w:rsid w:val="00CB733A"/>
    <w:rsid w:val="00CC17FE"/>
    <w:rsid w:val="00CC44F0"/>
    <w:rsid w:val="00CC6A1F"/>
    <w:rsid w:val="00CD4DC3"/>
    <w:rsid w:val="00CE66C9"/>
    <w:rsid w:val="00D0124E"/>
    <w:rsid w:val="00D019AE"/>
    <w:rsid w:val="00D13A44"/>
    <w:rsid w:val="00D276C2"/>
    <w:rsid w:val="00D317D7"/>
    <w:rsid w:val="00D361E6"/>
    <w:rsid w:val="00D403B7"/>
    <w:rsid w:val="00D41AD5"/>
    <w:rsid w:val="00D4498A"/>
    <w:rsid w:val="00D54C99"/>
    <w:rsid w:val="00D56B46"/>
    <w:rsid w:val="00D6105F"/>
    <w:rsid w:val="00D615FA"/>
    <w:rsid w:val="00D71BD0"/>
    <w:rsid w:val="00D74EC3"/>
    <w:rsid w:val="00D753AB"/>
    <w:rsid w:val="00D80E0E"/>
    <w:rsid w:val="00D814B1"/>
    <w:rsid w:val="00D817ED"/>
    <w:rsid w:val="00D82A2D"/>
    <w:rsid w:val="00D872F8"/>
    <w:rsid w:val="00D95281"/>
    <w:rsid w:val="00DA2771"/>
    <w:rsid w:val="00DA6770"/>
    <w:rsid w:val="00DC0893"/>
    <w:rsid w:val="00DC162A"/>
    <w:rsid w:val="00DC608B"/>
    <w:rsid w:val="00DD7088"/>
    <w:rsid w:val="00DE0628"/>
    <w:rsid w:val="00DF2FD8"/>
    <w:rsid w:val="00E002DE"/>
    <w:rsid w:val="00E011E5"/>
    <w:rsid w:val="00E01CF0"/>
    <w:rsid w:val="00E062B2"/>
    <w:rsid w:val="00E074F9"/>
    <w:rsid w:val="00E0766A"/>
    <w:rsid w:val="00E10369"/>
    <w:rsid w:val="00E132EF"/>
    <w:rsid w:val="00E1477C"/>
    <w:rsid w:val="00E221BC"/>
    <w:rsid w:val="00E26E4B"/>
    <w:rsid w:val="00E47553"/>
    <w:rsid w:val="00E505E8"/>
    <w:rsid w:val="00E5122D"/>
    <w:rsid w:val="00E6015D"/>
    <w:rsid w:val="00E62DCB"/>
    <w:rsid w:val="00E642D0"/>
    <w:rsid w:val="00E647BA"/>
    <w:rsid w:val="00E67DF4"/>
    <w:rsid w:val="00E80FC3"/>
    <w:rsid w:val="00E93942"/>
    <w:rsid w:val="00EA5A71"/>
    <w:rsid w:val="00EA68C9"/>
    <w:rsid w:val="00EA6D26"/>
    <w:rsid w:val="00ED56C3"/>
    <w:rsid w:val="00ED6B06"/>
    <w:rsid w:val="00EE6747"/>
    <w:rsid w:val="00EE739E"/>
    <w:rsid w:val="00EF50B3"/>
    <w:rsid w:val="00EF5AB6"/>
    <w:rsid w:val="00EF5EDD"/>
    <w:rsid w:val="00F01E14"/>
    <w:rsid w:val="00F050AC"/>
    <w:rsid w:val="00F27915"/>
    <w:rsid w:val="00F326BD"/>
    <w:rsid w:val="00F36A6E"/>
    <w:rsid w:val="00F47C4E"/>
    <w:rsid w:val="00F61D12"/>
    <w:rsid w:val="00F6675A"/>
    <w:rsid w:val="00F673FA"/>
    <w:rsid w:val="00F74F44"/>
    <w:rsid w:val="00F75526"/>
    <w:rsid w:val="00F76748"/>
    <w:rsid w:val="00F80287"/>
    <w:rsid w:val="00F823D8"/>
    <w:rsid w:val="00F830D8"/>
    <w:rsid w:val="00F868E7"/>
    <w:rsid w:val="00F90B41"/>
    <w:rsid w:val="00F95A2E"/>
    <w:rsid w:val="00FB42D9"/>
    <w:rsid w:val="00FD26EC"/>
    <w:rsid w:val="00FD5C4D"/>
    <w:rsid w:val="00FE129F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44BD92"/>
  <w15:docId w15:val="{FEC7E5FA-9597-482C-8372-75599DC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81"/>
  </w:style>
  <w:style w:type="paragraph" w:styleId="Footer">
    <w:name w:val="footer"/>
    <w:basedOn w:val="Normal"/>
    <w:link w:val="FooterChar"/>
    <w:uiPriority w:val="99"/>
    <w:unhideWhenUsed/>
    <w:rsid w:val="008B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81"/>
  </w:style>
  <w:style w:type="paragraph" w:styleId="BalloonText">
    <w:name w:val="Balloon Text"/>
    <w:basedOn w:val="Normal"/>
    <w:link w:val="BalloonTextChar"/>
    <w:uiPriority w:val="99"/>
    <w:semiHidden/>
    <w:unhideWhenUsed/>
    <w:rsid w:val="008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21E"/>
    <w:pPr>
      <w:ind w:left="720"/>
      <w:contextualSpacing/>
    </w:pPr>
  </w:style>
  <w:style w:type="table" w:styleId="TableGrid">
    <w:name w:val="Table Grid"/>
    <w:basedOn w:val="TableNormal"/>
    <w:uiPriority w:val="39"/>
    <w:rsid w:val="009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3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gistrar@ochjs.ac.uk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lena.zeidler@bodleian.ox.ac.uk" TargetMode="External"/><Relationship Id="rId17" Type="http://schemas.openxmlformats.org/officeDocument/2006/relationships/hyperlink" Target="https://estates.admin.ox.ac.uk/security-plan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e.cunning@ling-phil.ox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ar.merchan-hamann@bodleian.ox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tor@ling-phil.ox.ac.uk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judith.schlanger@orinst.ox.ac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hall@orinst.ox.ac.uk" TargetMode="External"/><Relationship Id="rId14" Type="http://schemas.openxmlformats.org/officeDocument/2006/relationships/hyperlink" Target="mailto:academic.administrator@ochjs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8A80-31BD-4D71-8879-E4D0D3B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11457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Brading</dc:creator>
  <cp:lastModifiedBy>Emily Bush</cp:lastModifiedBy>
  <cp:revision>2</cp:revision>
  <cp:lastPrinted>2019-03-11T09:53:00Z</cp:lastPrinted>
  <dcterms:created xsi:type="dcterms:W3CDTF">2022-08-05T14:24:00Z</dcterms:created>
  <dcterms:modified xsi:type="dcterms:W3CDTF">2022-08-05T14:24:00Z</dcterms:modified>
</cp:coreProperties>
</file>