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768E" w14:textId="77777777" w:rsidR="00D70F72" w:rsidRPr="00D70F72" w:rsidRDefault="00307939" w:rsidP="00D70F72">
      <w:pPr>
        <w:shd w:val="clear" w:color="auto" w:fill="FFFFFF"/>
        <w:spacing w:after="0"/>
        <w:outlineLvl w:val="0"/>
        <w:rPr>
          <w:rFonts w:ascii="Arial" w:eastAsia="Times New Roman" w:hAnsi="Arial" w:cs="Arial"/>
          <w:color w:val="444444"/>
          <w:kern w:val="36"/>
          <w:sz w:val="48"/>
          <w:szCs w:val="48"/>
        </w:rPr>
      </w:pPr>
      <w:r w:rsidRPr="00D70F72">
        <w:rPr>
          <w:rFonts w:ascii="Arial" w:eastAsia="Times New Roman" w:hAnsi="Arial" w:cs="Arial"/>
          <w:color w:val="444444"/>
          <w:kern w:val="36"/>
          <w:sz w:val="48"/>
          <w:szCs w:val="48"/>
        </w:rPr>
        <w:t>Faculty Research Support</w:t>
      </w:r>
    </w:p>
    <w:p w14:paraId="53740515" w14:textId="1947B4CA" w:rsidR="00AE6E4E" w:rsidRPr="00D70F72" w:rsidRDefault="00AE6E4E" w:rsidP="00D70F72">
      <w:pPr>
        <w:shd w:val="clear" w:color="auto" w:fill="FFFFFF"/>
        <w:spacing w:after="150"/>
        <w:outlineLvl w:val="0"/>
        <w:rPr>
          <w:rFonts w:ascii="Arial" w:eastAsia="Times New Roman" w:hAnsi="Arial" w:cs="Arial"/>
          <w:color w:val="444444"/>
          <w:kern w:val="36"/>
          <w:sz w:val="36"/>
          <w:szCs w:val="36"/>
        </w:rPr>
      </w:pPr>
      <w:r w:rsidRPr="00D70F72">
        <w:rPr>
          <w:rFonts w:ascii="Arial" w:eastAsia="Times New Roman" w:hAnsi="Arial" w:cs="Arial"/>
          <w:color w:val="444444"/>
          <w:kern w:val="36"/>
          <w:sz w:val="36"/>
          <w:szCs w:val="36"/>
        </w:rPr>
        <w:t xml:space="preserve">for Staff and Students in </w:t>
      </w:r>
      <w:r w:rsidR="00D70F72" w:rsidRPr="00D70F72">
        <w:rPr>
          <w:rFonts w:ascii="Arial" w:eastAsia="Times New Roman" w:hAnsi="Arial" w:cs="Arial"/>
          <w:color w:val="444444"/>
          <w:kern w:val="36"/>
          <w:sz w:val="36"/>
          <w:szCs w:val="36"/>
        </w:rPr>
        <w:t>Asian &amp; Middle Eastern</w:t>
      </w:r>
      <w:r w:rsidRPr="00D70F72">
        <w:rPr>
          <w:rFonts w:ascii="Arial" w:eastAsia="Times New Roman" w:hAnsi="Arial" w:cs="Arial"/>
          <w:color w:val="444444"/>
          <w:kern w:val="36"/>
          <w:sz w:val="36"/>
          <w:szCs w:val="36"/>
        </w:rPr>
        <w:t xml:space="preserve"> Studies</w:t>
      </w:r>
    </w:p>
    <w:p w14:paraId="54BE1B6D" w14:textId="4FDE036F" w:rsidR="00AE6E4E" w:rsidRPr="00847799" w:rsidRDefault="00AE6E4E" w:rsidP="00AE6E4E">
      <w:pPr>
        <w:numPr>
          <w:ilvl w:val="0"/>
          <w:numId w:val="1"/>
        </w:numPr>
        <w:shd w:val="clear" w:color="auto" w:fill="FFFFFF"/>
        <w:spacing w:before="100" w:beforeAutospacing="1" w:after="100" w:afterAutospacing="1"/>
        <w:rPr>
          <w:rFonts w:ascii="Arial" w:eastAsia="Times New Roman" w:hAnsi="Arial" w:cs="Arial"/>
          <w:sz w:val="24"/>
          <w:szCs w:val="24"/>
        </w:rPr>
      </w:pPr>
      <w:r w:rsidRPr="00847799">
        <w:rPr>
          <w:rFonts w:ascii="Arial" w:eastAsia="Times New Roman" w:hAnsi="Arial" w:cs="Arial"/>
          <w:sz w:val="24"/>
          <w:szCs w:val="24"/>
        </w:rPr>
        <w:t>Research support allowances for post holders</w:t>
      </w:r>
    </w:p>
    <w:p w14:paraId="1C2F1837" w14:textId="328443BB" w:rsidR="00AE6E4E" w:rsidRPr="00847799" w:rsidRDefault="00AE6E4E" w:rsidP="00AE6E4E">
      <w:pPr>
        <w:numPr>
          <w:ilvl w:val="0"/>
          <w:numId w:val="1"/>
        </w:numPr>
        <w:shd w:val="clear" w:color="auto" w:fill="FFFFFF"/>
        <w:spacing w:before="100" w:beforeAutospacing="1" w:after="100" w:afterAutospacing="1"/>
        <w:rPr>
          <w:rFonts w:ascii="Arial" w:eastAsia="Times New Roman" w:hAnsi="Arial" w:cs="Arial"/>
          <w:sz w:val="24"/>
          <w:szCs w:val="24"/>
        </w:rPr>
      </w:pPr>
      <w:r w:rsidRPr="00847799">
        <w:rPr>
          <w:rFonts w:ascii="Arial" w:eastAsia="Times New Roman" w:hAnsi="Arial" w:cs="Arial"/>
          <w:sz w:val="24"/>
          <w:szCs w:val="24"/>
        </w:rPr>
        <w:t>General research activity</w:t>
      </w:r>
    </w:p>
    <w:p w14:paraId="55C0B3DF" w14:textId="520EEDE9" w:rsidR="00AE6E4E" w:rsidRPr="00847799" w:rsidRDefault="00AE6E4E" w:rsidP="00AE6E4E">
      <w:pPr>
        <w:numPr>
          <w:ilvl w:val="0"/>
          <w:numId w:val="1"/>
        </w:numPr>
        <w:shd w:val="clear" w:color="auto" w:fill="FFFFFF"/>
        <w:spacing w:before="100" w:beforeAutospacing="1" w:after="100" w:afterAutospacing="1"/>
        <w:rPr>
          <w:rFonts w:ascii="Arial" w:eastAsia="Times New Roman" w:hAnsi="Arial" w:cs="Arial"/>
          <w:sz w:val="24"/>
          <w:szCs w:val="24"/>
        </w:rPr>
      </w:pPr>
      <w:r w:rsidRPr="00847799">
        <w:rPr>
          <w:rFonts w:ascii="Arial" w:eastAsia="Times New Roman" w:hAnsi="Arial" w:cs="Arial"/>
          <w:sz w:val="24"/>
          <w:szCs w:val="24"/>
        </w:rPr>
        <w:t>Graduate Research support</w:t>
      </w:r>
    </w:p>
    <w:p w14:paraId="5CC14D33" w14:textId="56F81E97" w:rsidR="00AE6E4E" w:rsidRPr="00847799" w:rsidRDefault="00AE6E4E" w:rsidP="00AE6E4E">
      <w:pPr>
        <w:numPr>
          <w:ilvl w:val="0"/>
          <w:numId w:val="1"/>
        </w:numPr>
        <w:shd w:val="clear" w:color="auto" w:fill="FFFFFF"/>
        <w:spacing w:before="100" w:beforeAutospacing="1" w:after="100" w:afterAutospacing="1"/>
        <w:rPr>
          <w:rFonts w:ascii="Arial" w:eastAsia="Times New Roman" w:hAnsi="Arial" w:cs="Arial"/>
          <w:sz w:val="24"/>
          <w:szCs w:val="24"/>
        </w:rPr>
      </w:pPr>
      <w:r w:rsidRPr="00847799">
        <w:rPr>
          <w:rFonts w:ascii="Arial" w:eastAsia="Times New Roman" w:hAnsi="Arial" w:cs="Arial"/>
          <w:sz w:val="24"/>
          <w:szCs w:val="24"/>
        </w:rPr>
        <w:t>Graduate Language Study support</w:t>
      </w:r>
    </w:p>
    <w:p w14:paraId="7EBB7989" w14:textId="161367B5" w:rsidR="00AE6E4E" w:rsidRPr="00847799" w:rsidRDefault="00AE6E4E" w:rsidP="00AE6E4E">
      <w:pPr>
        <w:numPr>
          <w:ilvl w:val="0"/>
          <w:numId w:val="1"/>
        </w:numPr>
        <w:shd w:val="clear" w:color="auto" w:fill="FFFFFF"/>
        <w:spacing w:before="100" w:beforeAutospacing="1" w:after="100" w:afterAutospacing="1"/>
        <w:rPr>
          <w:rFonts w:ascii="Arial" w:eastAsia="Times New Roman" w:hAnsi="Arial" w:cs="Arial"/>
          <w:sz w:val="24"/>
          <w:szCs w:val="24"/>
        </w:rPr>
      </w:pPr>
      <w:r w:rsidRPr="00847799">
        <w:rPr>
          <w:rFonts w:ascii="Arial" w:eastAsia="Times New Roman" w:hAnsi="Arial" w:cs="Arial"/>
          <w:sz w:val="24"/>
          <w:szCs w:val="24"/>
        </w:rPr>
        <w:t>Graduate Research Training (seminars)</w:t>
      </w:r>
    </w:p>
    <w:p w14:paraId="79327F11"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Details of each one and how to apply are given below.  For graduate funding, much more information is provided in the notes at the top of the relevant application form. </w:t>
      </w:r>
    </w:p>
    <w:p w14:paraId="2141AA96"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 list of links to relevant forms and pages is also provided at the foot of this page.</w:t>
      </w:r>
    </w:p>
    <w:p w14:paraId="6F39F642" w14:textId="77777777" w:rsidR="00AE6E4E" w:rsidRPr="00AE6E4E" w:rsidRDefault="00AE6E4E" w:rsidP="00AE6E4E">
      <w:pPr>
        <w:shd w:val="clear" w:color="auto" w:fill="FFFFFF"/>
        <w:spacing w:before="450" w:after="150"/>
        <w:outlineLvl w:val="1"/>
        <w:rPr>
          <w:rFonts w:ascii="Arial" w:eastAsia="Times New Roman" w:hAnsi="Arial" w:cs="Arial"/>
          <w:color w:val="444444"/>
          <w:sz w:val="36"/>
          <w:szCs w:val="36"/>
        </w:rPr>
      </w:pPr>
      <w:bookmarkStart w:id="0" w:name="1"/>
      <w:r w:rsidRPr="00AE6E4E">
        <w:rPr>
          <w:rFonts w:ascii="Arial" w:eastAsia="Times New Roman" w:hAnsi="Arial" w:cs="Arial"/>
          <w:b/>
          <w:bCs/>
          <w:color w:val="337AB7"/>
          <w:sz w:val="36"/>
          <w:szCs w:val="36"/>
        </w:rPr>
        <w:t>1. Research support allowances for post holders</w:t>
      </w:r>
      <w:bookmarkEnd w:id="0"/>
    </w:p>
    <w:p w14:paraId="1DA943E8"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The purpose of the allowance is to promote individual research (research travel, conference attendance, publishing, purchase of research materials, research assistance) although it is possible to use the allowance for general research activity such as seminars, lectures, visiting academics, etc.  For conference attendance it is a requirement that the claimant is presenting a paper, chairing or organising a section, workshop or panel, or that participation in the conference is directly linked to the claimant’s research. </w:t>
      </w:r>
    </w:p>
    <w:p w14:paraId="019ECD90" w14:textId="6623210B"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Professors, Associate Professors, Departmental Lecturers and </w:t>
      </w:r>
      <w:r w:rsidR="00D70F72">
        <w:rPr>
          <w:rFonts w:ascii="Arial" w:eastAsia="Times New Roman" w:hAnsi="Arial" w:cs="Arial"/>
          <w:color w:val="444444"/>
          <w:sz w:val="24"/>
          <w:szCs w:val="24"/>
        </w:rPr>
        <w:t>Language Lecturers</w:t>
      </w:r>
      <w:r w:rsidRPr="00AE6E4E">
        <w:rPr>
          <w:rFonts w:ascii="Arial" w:eastAsia="Times New Roman" w:hAnsi="Arial" w:cs="Arial"/>
          <w:color w:val="444444"/>
          <w:sz w:val="24"/>
          <w:szCs w:val="24"/>
        </w:rPr>
        <w:t xml:space="preserve"> may claim up to £800 per annum (</w:t>
      </w:r>
      <w:r w:rsidRPr="00AE6E4E">
        <w:rPr>
          <w:rFonts w:ascii="Arial" w:eastAsia="Times New Roman" w:hAnsi="Arial" w:cs="Arial"/>
          <w:i/>
          <w:iCs/>
          <w:color w:val="444444"/>
          <w:sz w:val="24"/>
          <w:szCs w:val="24"/>
        </w:rPr>
        <w:t>pro rata</w:t>
      </w:r>
      <w:r w:rsidRPr="00AE6E4E">
        <w:rPr>
          <w:rFonts w:ascii="Arial" w:eastAsia="Times New Roman" w:hAnsi="Arial" w:cs="Arial"/>
          <w:color w:val="444444"/>
          <w:sz w:val="24"/>
          <w:szCs w:val="24"/>
        </w:rPr>
        <w:t> for part-time staff) for research costs.</w:t>
      </w:r>
    </w:p>
    <w:p w14:paraId="02817EF3"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Not eligible: faculty tutors and externally-funded contract research officers</w:t>
      </w:r>
    </w:p>
    <w:p w14:paraId="3CEFDD9C"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The Faculty Board expects that in all cases where trust fund income is available for this purpose it will be drawn upon before using this budget.</w:t>
      </w:r>
    </w:p>
    <w:p w14:paraId="59157F64"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The level of allowances shall be determined by the Planning and Resources Committee in Hilary Term of the preceding year.  Allowances may not be carried forward from one financial year to the next (i.e. after the end of July) under any circumstances. </w:t>
      </w:r>
    </w:p>
    <w:p w14:paraId="28C50861"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i/>
          <w:iCs/>
          <w:color w:val="444444"/>
          <w:sz w:val="24"/>
          <w:szCs w:val="24"/>
        </w:rPr>
        <w:t>How to claim</w:t>
      </w:r>
    </w:p>
    <w:p w14:paraId="29DF3E0B" w14:textId="52EB4113"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All expenditure must be made in accordance with the University Financial regulations. </w:t>
      </w:r>
    </w:p>
    <w:p w14:paraId="745BE670" w14:textId="66AABE8D"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Claims should be submitted </w:t>
      </w:r>
      <w:r w:rsidR="00742E18">
        <w:rPr>
          <w:rFonts w:ascii="Arial" w:eastAsia="Times New Roman" w:hAnsi="Arial" w:cs="Arial"/>
          <w:color w:val="444444"/>
          <w:sz w:val="24"/>
          <w:szCs w:val="24"/>
        </w:rPr>
        <w:t xml:space="preserve">electronically using the ‘SAP Concur’ </w:t>
      </w:r>
      <w:proofErr w:type="spellStart"/>
      <w:r w:rsidR="00742E18">
        <w:rPr>
          <w:rFonts w:ascii="Arial" w:eastAsia="Times New Roman" w:hAnsi="Arial" w:cs="Arial"/>
          <w:color w:val="444444"/>
          <w:sz w:val="24"/>
          <w:szCs w:val="24"/>
        </w:rPr>
        <w:t>eExpenses</w:t>
      </w:r>
      <w:proofErr w:type="spellEnd"/>
      <w:r w:rsidR="00742E18">
        <w:rPr>
          <w:rFonts w:ascii="Arial" w:eastAsia="Times New Roman" w:hAnsi="Arial" w:cs="Arial"/>
          <w:color w:val="444444"/>
          <w:sz w:val="24"/>
          <w:szCs w:val="24"/>
        </w:rPr>
        <w:t xml:space="preserve"> system.</w:t>
      </w:r>
    </w:p>
    <w:p w14:paraId="04A44A9B" w14:textId="77777777" w:rsidR="00AE6E4E" w:rsidRPr="00AE6E4E" w:rsidRDefault="00AE6E4E" w:rsidP="00AE6E4E">
      <w:pPr>
        <w:shd w:val="clear" w:color="auto" w:fill="FFFFFF"/>
        <w:spacing w:before="450" w:after="150"/>
        <w:outlineLvl w:val="1"/>
        <w:rPr>
          <w:rFonts w:ascii="Arial" w:eastAsia="Times New Roman" w:hAnsi="Arial" w:cs="Arial"/>
          <w:color w:val="444444"/>
          <w:sz w:val="36"/>
          <w:szCs w:val="36"/>
        </w:rPr>
      </w:pPr>
      <w:bookmarkStart w:id="1" w:name="2"/>
      <w:r w:rsidRPr="00AE6E4E">
        <w:rPr>
          <w:rFonts w:ascii="Arial" w:eastAsia="Times New Roman" w:hAnsi="Arial" w:cs="Arial"/>
          <w:b/>
          <w:bCs/>
          <w:color w:val="337AB7"/>
          <w:sz w:val="36"/>
          <w:szCs w:val="36"/>
        </w:rPr>
        <w:t>2. General research activity</w:t>
      </w:r>
      <w:bookmarkEnd w:id="1"/>
    </w:p>
    <w:p w14:paraId="2DCECFC9"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The Research Committee has a small budget to support general research activity that will be of benefit to the faculty (e.g. seminars, lectures, visiting academics) rather than directly advancing the research of the individual applicant. Grants will not </w:t>
      </w:r>
      <w:r w:rsidRPr="00AE6E4E">
        <w:rPr>
          <w:rFonts w:ascii="Arial" w:eastAsia="Times New Roman" w:hAnsi="Arial" w:cs="Arial"/>
          <w:color w:val="444444"/>
          <w:sz w:val="24"/>
          <w:szCs w:val="24"/>
        </w:rPr>
        <w:lastRenderedPageBreak/>
        <w:t>exceed £200 per event and the committee expects applicants to seek matching funding where possible.</w:t>
      </w:r>
    </w:p>
    <w:p w14:paraId="720623B0"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All post holders may apply for this funding (including externally funded contract research officers) in addition to the post holder allowances mentioned above.</w:t>
      </w:r>
    </w:p>
    <w:p w14:paraId="709416B0" w14:textId="75CF3CDD"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Grants will normally only be made to members of staff in the Faculty, but the Committee will consider applications </w:t>
      </w:r>
      <w:r w:rsidR="00742E18">
        <w:rPr>
          <w:rFonts w:ascii="Arial" w:eastAsia="Times New Roman" w:hAnsi="Arial" w:cs="Arial"/>
          <w:color w:val="444444"/>
          <w:sz w:val="24"/>
          <w:szCs w:val="24"/>
        </w:rPr>
        <w:t>from any member of the Faculty.</w:t>
      </w:r>
    </w:p>
    <w:p w14:paraId="7C375299"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i/>
          <w:iCs/>
          <w:color w:val="444444"/>
          <w:sz w:val="24"/>
          <w:szCs w:val="24"/>
        </w:rPr>
        <w:t>How to apply</w:t>
      </w:r>
    </w:p>
    <w:p w14:paraId="7168B0BD" w14:textId="14DD7548"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Applications for this type of funding should be made on the application form </w:t>
      </w:r>
      <w:hyperlink r:id="rId9" w:history="1">
        <w:r w:rsidRPr="00AE6E4E">
          <w:rPr>
            <w:rFonts w:ascii="Arial" w:eastAsia="Times New Roman" w:hAnsi="Arial" w:cs="Arial"/>
            <w:color w:val="002147"/>
            <w:sz w:val="24"/>
            <w:szCs w:val="24"/>
            <w:u w:val="single"/>
          </w:rPr>
          <w:t>Application for a small research grant</w:t>
        </w:r>
        <w:r w:rsidRPr="00AE6E4E">
          <w:rPr>
            <w:rFonts w:ascii="Arial" w:eastAsia="Times New Roman" w:hAnsi="Arial" w:cs="Arial"/>
            <w:color w:val="002147"/>
            <w:sz w:val="24"/>
            <w:szCs w:val="24"/>
            <w:u w:val="single"/>
          </w:rPr>
          <w:t xml:space="preserve"> </w:t>
        </w:r>
        <w:r w:rsidRPr="00AE6E4E">
          <w:rPr>
            <w:rFonts w:ascii="Arial" w:eastAsia="Times New Roman" w:hAnsi="Arial" w:cs="Arial"/>
            <w:color w:val="002147"/>
            <w:sz w:val="24"/>
            <w:szCs w:val="24"/>
            <w:u w:val="single"/>
          </w:rPr>
          <w:t>from the Research Committee</w:t>
        </w:r>
      </w:hyperlink>
      <w:r w:rsidRPr="00AE6E4E">
        <w:rPr>
          <w:rFonts w:ascii="Arial" w:eastAsia="Times New Roman" w:hAnsi="Arial" w:cs="Arial"/>
          <w:color w:val="444444"/>
          <w:sz w:val="24"/>
          <w:szCs w:val="24"/>
        </w:rPr>
        <w:t xml:space="preserve"> and submitted to the </w:t>
      </w:r>
      <w:r w:rsidR="00742E18">
        <w:rPr>
          <w:rFonts w:ascii="Arial" w:eastAsia="Times New Roman" w:hAnsi="Arial" w:cs="Arial"/>
          <w:color w:val="444444"/>
          <w:sz w:val="24"/>
          <w:szCs w:val="24"/>
        </w:rPr>
        <w:t>Head of Administration and Finance</w:t>
      </w:r>
      <w:r w:rsidRPr="00AE6E4E">
        <w:rPr>
          <w:rFonts w:ascii="Arial" w:eastAsia="Times New Roman" w:hAnsi="Arial" w:cs="Arial"/>
          <w:color w:val="444444"/>
          <w:sz w:val="24"/>
          <w:szCs w:val="24"/>
        </w:rPr>
        <w:t xml:space="preserve"> not later than the end of the first week of each term.</w:t>
      </w:r>
    </w:p>
    <w:p w14:paraId="585137EC" w14:textId="77777777" w:rsidR="00AE6E4E" w:rsidRPr="00AE6E4E" w:rsidRDefault="00AE6E4E" w:rsidP="00AE6E4E">
      <w:pPr>
        <w:shd w:val="clear" w:color="auto" w:fill="FFFFFF"/>
        <w:spacing w:before="450" w:after="150"/>
        <w:outlineLvl w:val="1"/>
        <w:rPr>
          <w:rFonts w:ascii="Arial" w:eastAsia="Times New Roman" w:hAnsi="Arial" w:cs="Arial"/>
          <w:color w:val="444444"/>
          <w:sz w:val="36"/>
          <w:szCs w:val="36"/>
        </w:rPr>
      </w:pPr>
      <w:bookmarkStart w:id="2" w:name="3"/>
      <w:r w:rsidRPr="00AE6E4E">
        <w:rPr>
          <w:rFonts w:ascii="Arial" w:eastAsia="Times New Roman" w:hAnsi="Arial" w:cs="Arial"/>
          <w:b/>
          <w:bCs/>
          <w:color w:val="337AB7"/>
          <w:sz w:val="36"/>
          <w:szCs w:val="36"/>
        </w:rPr>
        <w:t>3. Graduate Research support</w:t>
      </w:r>
      <w:bookmarkEnd w:id="2"/>
    </w:p>
    <w:p w14:paraId="3EDB3CEA" w14:textId="2969ED91"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All graduate research students (PRS/DPhil) in the Faculty of </w:t>
      </w:r>
      <w:r w:rsidR="00D76846">
        <w:rPr>
          <w:rFonts w:ascii="Arial" w:eastAsia="Times New Roman" w:hAnsi="Arial" w:cs="Arial"/>
          <w:color w:val="444444"/>
          <w:sz w:val="24"/>
          <w:szCs w:val="24"/>
        </w:rPr>
        <w:t>Asian and Middle Eastern</w:t>
      </w:r>
      <w:r w:rsidRPr="00AE6E4E">
        <w:rPr>
          <w:rFonts w:ascii="Arial" w:eastAsia="Times New Roman" w:hAnsi="Arial" w:cs="Arial"/>
          <w:color w:val="444444"/>
          <w:sz w:val="24"/>
          <w:szCs w:val="24"/>
        </w:rPr>
        <w:t xml:space="preserve"> Studies who are within full fee liability are entitled to apply for research support costs of up to £200 per annum in each full year of their study for as long as they continue to pay full fees.  They may apply instead for one grant of up to £600 during their research degree, normally in the second year of study, but could be at any time during the student’s period of fee liability. </w:t>
      </w:r>
    </w:p>
    <w:p w14:paraId="7BBCB139"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The purpose of the allowance is to fund attendance at conferences provided the student will be giving a paper; travel and subsistence costs associated with field research; and/or to purchase materials necessary for research.  Allowances may not be carried forward beyond the period of fee liability.</w:t>
      </w:r>
    </w:p>
    <w:p w14:paraId="2A444C88"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Further information, including who to contact with queries, is provided at the top of the application form and must be consulted before any expenditure is incurred.</w:t>
      </w:r>
    </w:p>
    <w:p w14:paraId="1938B681"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i/>
          <w:iCs/>
          <w:color w:val="444444"/>
          <w:sz w:val="24"/>
          <w:szCs w:val="24"/>
        </w:rPr>
        <w:t>How to apply</w:t>
      </w:r>
    </w:p>
    <w:p w14:paraId="2FBE3613" w14:textId="5F95CA73"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An application form for a </w:t>
      </w:r>
      <w:hyperlink r:id="rId10" w:history="1">
        <w:r w:rsidRPr="00AE6E4E">
          <w:rPr>
            <w:rFonts w:ascii="Arial" w:eastAsia="Times New Roman" w:hAnsi="Arial" w:cs="Arial"/>
            <w:color w:val="002147"/>
            <w:sz w:val="24"/>
            <w:szCs w:val="24"/>
            <w:u w:val="single"/>
          </w:rPr>
          <w:t>graduate research s</w:t>
        </w:r>
        <w:r w:rsidRPr="00AE6E4E">
          <w:rPr>
            <w:rFonts w:ascii="Arial" w:eastAsia="Times New Roman" w:hAnsi="Arial" w:cs="Arial"/>
            <w:color w:val="002147"/>
            <w:sz w:val="24"/>
            <w:szCs w:val="24"/>
            <w:u w:val="single"/>
          </w:rPr>
          <w:t>u</w:t>
        </w:r>
        <w:r w:rsidRPr="00AE6E4E">
          <w:rPr>
            <w:rFonts w:ascii="Arial" w:eastAsia="Times New Roman" w:hAnsi="Arial" w:cs="Arial"/>
            <w:color w:val="002147"/>
            <w:sz w:val="24"/>
            <w:szCs w:val="24"/>
            <w:u w:val="single"/>
          </w:rPr>
          <w:t>pport grant</w:t>
        </w:r>
      </w:hyperlink>
      <w:r w:rsidRPr="00AE6E4E">
        <w:rPr>
          <w:rFonts w:ascii="Arial" w:eastAsia="Times New Roman" w:hAnsi="Arial" w:cs="Arial"/>
          <w:color w:val="444444"/>
          <w:sz w:val="24"/>
          <w:szCs w:val="24"/>
        </w:rPr>
        <w:t> should be completed by the student and signed by their main supervisor before </w:t>
      </w:r>
      <w:r w:rsidRPr="00AE6E4E">
        <w:rPr>
          <w:rFonts w:ascii="Arial" w:eastAsia="Times New Roman" w:hAnsi="Arial" w:cs="Arial"/>
          <w:color w:val="444444"/>
          <w:sz w:val="24"/>
          <w:szCs w:val="24"/>
          <w:u w:val="single"/>
        </w:rPr>
        <w:t>any</w:t>
      </w:r>
      <w:r w:rsidRPr="00AE6E4E">
        <w:rPr>
          <w:rFonts w:ascii="Arial" w:eastAsia="Times New Roman" w:hAnsi="Arial" w:cs="Arial"/>
          <w:color w:val="444444"/>
          <w:sz w:val="24"/>
          <w:szCs w:val="24"/>
        </w:rPr>
        <w:t xml:space="preserve"> expenditure is incurred.  The form should be returned to the Assistant Administrator (Resources), Trudi Pinkerton, </w:t>
      </w:r>
      <w:r w:rsidR="00D76846">
        <w:rPr>
          <w:rFonts w:ascii="Arial" w:eastAsia="Times New Roman" w:hAnsi="Arial" w:cs="Arial"/>
          <w:color w:val="444444"/>
          <w:sz w:val="24"/>
          <w:szCs w:val="24"/>
        </w:rPr>
        <w:t>Faculty of Asian &amp; Middle Eastern Studies</w:t>
      </w:r>
      <w:r w:rsidRPr="00AE6E4E">
        <w:rPr>
          <w:rFonts w:ascii="Arial" w:eastAsia="Times New Roman" w:hAnsi="Arial" w:cs="Arial"/>
          <w:color w:val="444444"/>
          <w:sz w:val="24"/>
          <w:szCs w:val="24"/>
        </w:rPr>
        <w:t>, Pusey Lane, Oxford, OX1 2LE.     </w:t>
      </w:r>
    </w:p>
    <w:p w14:paraId="2F2D4E1F" w14:textId="77777777" w:rsidR="00AE6E4E" w:rsidRPr="00AE6E4E" w:rsidRDefault="00AE6E4E" w:rsidP="00AE6E4E">
      <w:pPr>
        <w:shd w:val="clear" w:color="auto" w:fill="FFFFFF"/>
        <w:spacing w:before="450" w:after="150"/>
        <w:outlineLvl w:val="1"/>
        <w:rPr>
          <w:rFonts w:ascii="Arial" w:eastAsia="Times New Roman" w:hAnsi="Arial" w:cs="Arial"/>
          <w:color w:val="444444"/>
          <w:sz w:val="36"/>
          <w:szCs w:val="36"/>
        </w:rPr>
      </w:pPr>
      <w:bookmarkStart w:id="3" w:name="4"/>
      <w:r w:rsidRPr="00AE6E4E">
        <w:rPr>
          <w:rFonts w:ascii="Arial" w:eastAsia="Times New Roman" w:hAnsi="Arial" w:cs="Arial"/>
          <w:b/>
          <w:bCs/>
          <w:color w:val="337AB7"/>
          <w:sz w:val="36"/>
          <w:szCs w:val="36"/>
        </w:rPr>
        <w:t>4. Graduate Language Study support</w:t>
      </w:r>
      <w:bookmarkEnd w:id="3"/>
    </w:p>
    <w:p w14:paraId="781ABF38"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All taught graduate students recommended to attend a language course between the first and second years of their MPhil shall be entitled to apply for up to £500 towards the cost of this study abroad.  </w:t>
      </w:r>
    </w:p>
    <w:p w14:paraId="3526BDE2"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The key courses for which this is applicable are the MPhil courses in: Modern Middle Eastern Studies, Islamic Studies &amp; History, Islamic Art &amp; Archaeology, Modern South Asian Studies, and Tibetan &amp; Himalayan Studies.  In addition, since 2012, any MPhil student needing to travel or undertake fieldwork between the first and second years of their course may claim an allowance, provided their supervisor verifies that purpose of the travel is integral to their course.</w:t>
      </w:r>
    </w:p>
    <w:p w14:paraId="2A4F485E"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i/>
          <w:iCs/>
          <w:color w:val="444444"/>
          <w:sz w:val="24"/>
          <w:szCs w:val="24"/>
        </w:rPr>
        <w:lastRenderedPageBreak/>
        <w:t>How to apply</w:t>
      </w:r>
    </w:p>
    <w:p w14:paraId="3E97F9A4" w14:textId="5D2CE320"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An application form for a </w:t>
      </w:r>
      <w:hyperlink r:id="rId11" w:history="1">
        <w:r w:rsidRPr="00AE6E4E">
          <w:rPr>
            <w:rFonts w:ascii="Arial" w:eastAsia="Times New Roman" w:hAnsi="Arial" w:cs="Arial"/>
            <w:color w:val="002147"/>
            <w:sz w:val="24"/>
            <w:szCs w:val="24"/>
            <w:u w:val="single"/>
          </w:rPr>
          <w:t>graduate language study g</w:t>
        </w:r>
        <w:r w:rsidRPr="00AE6E4E">
          <w:rPr>
            <w:rFonts w:ascii="Arial" w:eastAsia="Times New Roman" w:hAnsi="Arial" w:cs="Arial"/>
            <w:color w:val="002147"/>
            <w:sz w:val="24"/>
            <w:szCs w:val="24"/>
            <w:u w:val="single"/>
          </w:rPr>
          <w:t>r</w:t>
        </w:r>
        <w:r w:rsidRPr="00AE6E4E">
          <w:rPr>
            <w:rFonts w:ascii="Arial" w:eastAsia="Times New Roman" w:hAnsi="Arial" w:cs="Arial"/>
            <w:color w:val="002147"/>
            <w:sz w:val="24"/>
            <w:szCs w:val="24"/>
            <w:u w:val="single"/>
          </w:rPr>
          <w:t>ant</w:t>
        </w:r>
      </w:hyperlink>
      <w:r w:rsidRPr="00AE6E4E">
        <w:rPr>
          <w:rFonts w:ascii="Arial" w:eastAsia="Times New Roman" w:hAnsi="Arial" w:cs="Arial"/>
          <w:color w:val="444444"/>
          <w:sz w:val="24"/>
          <w:szCs w:val="24"/>
        </w:rPr>
        <w:t> should be completed by the student and signed by their main supervisor before </w:t>
      </w:r>
      <w:r w:rsidRPr="00AE6E4E">
        <w:rPr>
          <w:rFonts w:ascii="Arial" w:eastAsia="Times New Roman" w:hAnsi="Arial" w:cs="Arial"/>
          <w:color w:val="444444"/>
          <w:sz w:val="24"/>
          <w:szCs w:val="24"/>
          <w:u w:val="single"/>
        </w:rPr>
        <w:t>any</w:t>
      </w:r>
      <w:r w:rsidRPr="00AE6E4E">
        <w:rPr>
          <w:rFonts w:ascii="Arial" w:eastAsia="Times New Roman" w:hAnsi="Arial" w:cs="Arial"/>
          <w:color w:val="444444"/>
          <w:sz w:val="24"/>
          <w:szCs w:val="24"/>
        </w:rPr>
        <w:t xml:space="preserve"> expenditure is incurred.  </w:t>
      </w:r>
    </w:p>
    <w:p w14:paraId="6750EAF5"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Further information, including who to contact with queries, is provided at the top of the application form and must be consulted before any expenditure is incurred</w:t>
      </w:r>
    </w:p>
    <w:p w14:paraId="2652A5CD" w14:textId="77777777" w:rsidR="00AE6E4E" w:rsidRPr="00AE6E4E" w:rsidRDefault="00AE6E4E" w:rsidP="00AE6E4E">
      <w:pPr>
        <w:shd w:val="clear" w:color="auto" w:fill="FFFFFF"/>
        <w:spacing w:before="450" w:after="150"/>
        <w:outlineLvl w:val="1"/>
        <w:rPr>
          <w:rFonts w:ascii="Arial" w:eastAsia="Times New Roman" w:hAnsi="Arial" w:cs="Arial"/>
          <w:color w:val="444444"/>
          <w:sz w:val="36"/>
          <w:szCs w:val="36"/>
        </w:rPr>
      </w:pPr>
      <w:bookmarkStart w:id="4" w:name="5"/>
      <w:r w:rsidRPr="00AE6E4E">
        <w:rPr>
          <w:rFonts w:ascii="Arial" w:eastAsia="Times New Roman" w:hAnsi="Arial" w:cs="Arial"/>
          <w:b/>
          <w:bCs/>
          <w:color w:val="337AB7"/>
          <w:sz w:val="36"/>
          <w:szCs w:val="36"/>
        </w:rPr>
        <w:t>5. Graduate Research Training (seminars)</w:t>
      </w:r>
      <w:bookmarkEnd w:id="4"/>
    </w:p>
    <w:p w14:paraId="4BAF796C" w14:textId="48530D53"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Funds previously allocated by the sub-faculties for regular seminars that graduate students are expected to attend will henceforth be funded from a budget managed by the Graduate Research Training Co-ordinator.  The seminar organisers are encouraged to advertise t</w:t>
      </w:r>
      <w:r w:rsidR="00742E18">
        <w:rPr>
          <w:rFonts w:ascii="Arial" w:eastAsia="Times New Roman" w:hAnsi="Arial" w:cs="Arial"/>
          <w:color w:val="444444"/>
          <w:sz w:val="24"/>
          <w:szCs w:val="24"/>
        </w:rPr>
        <w:t>he events as widely as possible</w:t>
      </w:r>
      <w:r w:rsidRPr="00AE6E4E">
        <w:rPr>
          <w:rFonts w:ascii="Arial" w:eastAsia="Times New Roman" w:hAnsi="Arial" w:cs="Arial"/>
          <w:color w:val="444444"/>
          <w:sz w:val="24"/>
          <w:szCs w:val="24"/>
        </w:rPr>
        <w:t xml:space="preserve"> to </w:t>
      </w:r>
      <w:r w:rsidR="00D76846">
        <w:rPr>
          <w:rFonts w:ascii="Arial" w:eastAsia="Times New Roman" w:hAnsi="Arial" w:cs="Arial"/>
          <w:color w:val="444444"/>
          <w:sz w:val="24"/>
          <w:szCs w:val="24"/>
        </w:rPr>
        <w:t>Asian and Middle Eastern</w:t>
      </w:r>
      <w:r w:rsidRPr="00AE6E4E">
        <w:rPr>
          <w:rFonts w:ascii="Arial" w:eastAsia="Times New Roman" w:hAnsi="Arial" w:cs="Arial"/>
          <w:color w:val="444444"/>
          <w:sz w:val="24"/>
          <w:szCs w:val="24"/>
        </w:rPr>
        <w:t xml:space="preserve"> Studies graduate students (via </w:t>
      </w:r>
      <w:hyperlink r:id="rId12" w:history="1">
        <w:r w:rsidRPr="00AE6E4E">
          <w:rPr>
            <w:rFonts w:ascii="Arial" w:eastAsia="Times New Roman" w:hAnsi="Arial" w:cs="Arial"/>
            <w:color w:val="002147"/>
            <w:sz w:val="24"/>
            <w:szCs w:val="24"/>
            <w:u w:val="single"/>
          </w:rPr>
          <w:t>graduate.admissions@orinst.ox.ac.uk</w:t>
        </w:r>
      </w:hyperlink>
      <w:r w:rsidRPr="00AE6E4E">
        <w:rPr>
          <w:rFonts w:ascii="Arial" w:eastAsia="Times New Roman" w:hAnsi="Arial" w:cs="Arial"/>
          <w:color w:val="444444"/>
          <w:sz w:val="24"/>
          <w:szCs w:val="24"/>
        </w:rPr>
        <w:t> at the start of term and for each individual seminar) and to flag them up as graduate research training events when appropriate, for example on the Faculty website.</w:t>
      </w:r>
    </w:p>
    <w:p w14:paraId="25D1F6CF"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The events defined in this way are:</w:t>
      </w:r>
    </w:p>
    <w:p w14:paraId="02F61D1F" w14:textId="57D6CA03" w:rsidR="00AE6E4E" w:rsidRPr="00AE6E4E" w:rsidRDefault="00AE6E4E" w:rsidP="00AE6E4E">
      <w:pPr>
        <w:numPr>
          <w:ilvl w:val="0"/>
          <w:numId w:val="2"/>
        </w:numPr>
        <w:shd w:val="clear" w:color="auto" w:fill="FFFFFF"/>
        <w:spacing w:before="100" w:beforeAutospacing="1" w:after="100" w:afterAutospacing="1"/>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China Seminar Series: Convenor - Professor </w:t>
      </w:r>
      <w:r w:rsidR="002939D7">
        <w:rPr>
          <w:rFonts w:ascii="Arial" w:eastAsia="Times New Roman" w:hAnsi="Arial" w:cs="Arial"/>
          <w:color w:val="444444"/>
          <w:sz w:val="24"/>
          <w:szCs w:val="24"/>
        </w:rPr>
        <w:t>Henrietta Harrison</w:t>
      </w:r>
      <w:r w:rsidRPr="00AE6E4E">
        <w:rPr>
          <w:rFonts w:ascii="Arial" w:eastAsia="Times New Roman" w:hAnsi="Arial" w:cs="Arial"/>
          <w:color w:val="444444"/>
          <w:sz w:val="24"/>
          <w:szCs w:val="24"/>
        </w:rPr>
        <w:t>, held each term, 1 seminar a week fo</w:t>
      </w:r>
      <w:r w:rsidR="002939D7">
        <w:rPr>
          <w:rFonts w:ascii="Arial" w:eastAsia="Times New Roman" w:hAnsi="Arial" w:cs="Arial"/>
          <w:color w:val="444444"/>
          <w:sz w:val="24"/>
          <w:szCs w:val="24"/>
        </w:rPr>
        <w:t>r 8</w:t>
      </w:r>
      <w:r w:rsidRPr="00AE6E4E">
        <w:rPr>
          <w:rFonts w:ascii="Arial" w:eastAsia="Times New Roman" w:hAnsi="Arial" w:cs="Arial"/>
          <w:color w:val="444444"/>
          <w:sz w:val="24"/>
          <w:szCs w:val="24"/>
        </w:rPr>
        <w:t xml:space="preserve"> weeks, budget £800 per term.</w:t>
      </w:r>
    </w:p>
    <w:p w14:paraId="36C7F166" w14:textId="5D0D8F7B" w:rsidR="00AE6E4E" w:rsidRPr="00AE6E4E" w:rsidRDefault="00AE6E4E" w:rsidP="00AE6E4E">
      <w:pPr>
        <w:numPr>
          <w:ilvl w:val="0"/>
          <w:numId w:val="2"/>
        </w:numPr>
        <w:shd w:val="clear" w:color="auto" w:fill="FFFFFF"/>
        <w:spacing w:before="100" w:beforeAutospacing="1" w:after="100" w:afterAutospacing="1"/>
        <w:rPr>
          <w:rFonts w:ascii="Arial" w:eastAsia="Times New Roman" w:hAnsi="Arial" w:cs="Arial"/>
          <w:color w:val="444444"/>
          <w:sz w:val="24"/>
          <w:szCs w:val="24"/>
        </w:rPr>
      </w:pPr>
      <w:r w:rsidRPr="00AE6E4E">
        <w:rPr>
          <w:rFonts w:ascii="Arial" w:eastAsia="Times New Roman" w:hAnsi="Arial" w:cs="Arial"/>
          <w:color w:val="444444"/>
          <w:sz w:val="24"/>
          <w:szCs w:val="24"/>
        </w:rPr>
        <w:t>East Asian Linguistics Seminar Series: Convenors - Professor Bjarke Frellesvig and Dr Jieun Kiaer. Held</w:t>
      </w:r>
      <w:r w:rsidR="002939D7">
        <w:rPr>
          <w:rFonts w:ascii="Arial" w:eastAsia="Times New Roman" w:hAnsi="Arial" w:cs="Arial"/>
          <w:color w:val="444444"/>
          <w:sz w:val="24"/>
          <w:szCs w:val="24"/>
        </w:rPr>
        <w:t xml:space="preserve"> in Hilary Term, budget £800</w:t>
      </w:r>
      <w:r w:rsidRPr="00AE6E4E">
        <w:rPr>
          <w:rFonts w:ascii="Arial" w:eastAsia="Times New Roman" w:hAnsi="Arial" w:cs="Arial"/>
          <w:color w:val="444444"/>
          <w:sz w:val="24"/>
          <w:szCs w:val="24"/>
        </w:rPr>
        <w:t>.</w:t>
      </w:r>
    </w:p>
    <w:p w14:paraId="2F84A64E" w14:textId="6EBADBC2" w:rsidR="00AE6E4E" w:rsidRPr="00AE6E4E" w:rsidRDefault="00AE6E4E" w:rsidP="00AE6E4E">
      <w:pPr>
        <w:numPr>
          <w:ilvl w:val="0"/>
          <w:numId w:val="2"/>
        </w:numPr>
        <w:shd w:val="clear" w:color="auto" w:fill="FFFFFF"/>
        <w:spacing w:before="100" w:beforeAutospacing="1" w:after="100" w:afterAutospacing="1"/>
        <w:rPr>
          <w:rFonts w:ascii="Arial" w:eastAsia="Times New Roman" w:hAnsi="Arial" w:cs="Arial"/>
          <w:color w:val="444444"/>
          <w:sz w:val="24"/>
          <w:szCs w:val="24"/>
        </w:rPr>
      </w:pPr>
      <w:r w:rsidRPr="00AE6E4E">
        <w:rPr>
          <w:rFonts w:ascii="Arial" w:eastAsia="Times New Roman" w:hAnsi="Arial" w:cs="Arial"/>
          <w:color w:val="444444"/>
          <w:sz w:val="24"/>
          <w:szCs w:val="24"/>
        </w:rPr>
        <w:t>Contemporary South Asia Seminar Series: Convenor - Dr Nandini Gooptu, £800 per annum (to be funded from the Indian Institute trust fund)</w:t>
      </w:r>
      <w:r w:rsidR="002939D7">
        <w:rPr>
          <w:rFonts w:ascii="Arial" w:eastAsia="Times New Roman" w:hAnsi="Arial" w:cs="Arial"/>
          <w:color w:val="444444"/>
          <w:sz w:val="24"/>
          <w:szCs w:val="24"/>
        </w:rPr>
        <w:t>.</w:t>
      </w:r>
    </w:p>
    <w:p w14:paraId="2FF73EF8" w14:textId="4D73CE36" w:rsidR="00AE6E4E" w:rsidRPr="00AE6E4E" w:rsidRDefault="00AE6E4E" w:rsidP="00AE6E4E">
      <w:pPr>
        <w:numPr>
          <w:ilvl w:val="0"/>
          <w:numId w:val="2"/>
        </w:numPr>
        <w:shd w:val="clear" w:color="auto" w:fill="FFFFFF"/>
        <w:spacing w:before="100" w:beforeAutospacing="1" w:after="100" w:afterAutospacing="1"/>
        <w:rPr>
          <w:rFonts w:ascii="Arial" w:eastAsia="Times New Roman" w:hAnsi="Arial" w:cs="Arial"/>
          <w:color w:val="444444"/>
          <w:sz w:val="24"/>
          <w:szCs w:val="24"/>
        </w:rPr>
      </w:pPr>
      <w:r w:rsidRPr="00AE6E4E">
        <w:rPr>
          <w:rFonts w:ascii="Arial" w:eastAsia="Times New Roman" w:hAnsi="Arial" w:cs="Arial"/>
          <w:color w:val="444444"/>
          <w:sz w:val="24"/>
          <w:szCs w:val="24"/>
        </w:rPr>
        <w:t>Graduate Indol</w:t>
      </w:r>
      <w:r w:rsidR="002939D7">
        <w:rPr>
          <w:rFonts w:ascii="Arial" w:eastAsia="Times New Roman" w:hAnsi="Arial" w:cs="Arial"/>
          <w:color w:val="444444"/>
          <w:sz w:val="24"/>
          <w:szCs w:val="24"/>
        </w:rPr>
        <w:t>ogy Seminar</w:t>
      </w:r>
      <w:r w:rsidRPr="00AE6E4E">
        <w:rPr>
          <w:rFonts w:ascii="Arial" w:eastAsia="Times New Roman" w:hAnsi="Arial" w:cs="Arial"/>
          <w:color w:val="444444"/>
          <w:sz w:val="24"/>
          <w:szCs w:val="24"/>
        </w:rPr>
        <w:t xml:space="preserve">: Convenor </w:t>
      </w:r>
      <w:r w:rsidR="002939D7">
        <w:rPr>
          <w:rFonts w:ascii="Arial" w:eastAsia="Times New Roman" w:hAnsi="Arial" w:cs="Arial"/>
          <w:color w:val="444444"/>
          <w:sz w:val="24"/>
          <w:szCs w:val="24"/>
        </w:rPr>
        <w:t>–</w:t>
      </w:r>
      <w:r w:rsidRPr="00AE6E4E">
        <w:rPr>
          <w:rFonts w:ascii="Arial" w:eastAsia="Times New Roman" w:hAnsi="Arial" w:cs="Arial"/>
          <w:color w:val="444444"/>
          <w:sz w:val="24"/>
          <w:szCs w:val="24"/>
        </w:rPr>
        <w:t xml:space="preserve"> </w:t>
      </w:r>
      <w:r w:rsidR="002939D7">
        <w:rPr>
          <w:rFonts w:ascii="Arial" w:eastAsia="Times New Roman" w:hAnsi="Arial" w:cs="Arial"/>
          <w:color w:val="444444"/>
          <w:sz w:val="24"/>
          <w:szCs w:val="24"/>
        </w:rPr>
        <w:t>Dr Bihani Sarkar</w:t>
      </w:r>
      <w:r w:rsidRPr="00AE6E4E">
        <w:rPr>
          <w:rFonts w:ascii="Arial" w:eastAsia="Times New Roman" w:hAnsi="Arial" w:cs="Arial"/>
          <w:color w:val="444444"/>
          <w:sz w:val="24"/>
          <w:szCs w:val="24"/>
        </w:rPr>
        <w:t>. Budget £30 per term or £90 per annum.</w:t>
      </w:r>
    </w:p>
    <w:p w14:paraId="3B37758E" w14:textId="77777777" w:rsidR="00AE6E4E" w:rsidRPr="00AE6E4E" w:rsidRDefault="00AE6E4E" w:rsidP="00AE6E4E">
      <w:pPr>
        <w:numPr>
          <w:ilvl w:val="0"/>
          <w:numId w:val="2"/>
        </w:numPr>
        <w:shd w:val="clear" w:color="auto" w:fill="FFFFFF"/>
        <w:spacing w:before="100" w:beforeAutospacing="1" w:after="100" w:afterAutospacing="1"/>
        <w:rPr>
          <w:rFonts w:ascii="Arial" w:eastAsia="Times New Roman" w:hAnsi="Arial" w:cs="Arial"/>
          <w:color w:val="444444"/>
          <w:sz w:val="24"/>
          <w:szCs w:val="24"/>
        </w:rPr>
      </w:pPr>
      <w:r w:rsidRPr="00AE6E4E">
        <w:rPr>
          <w:rFonts w:ascii="Arial" w:eastAsia="Times New Roman" w:hAnsi="Arial" w:cs="Arial"/>
          <w:color w:val="444444"/>
          <w:sz w:val="24"/>
          <w:szCs w:val="24"/>
        </w:rPr>
        <w:t>Egyptology and Ancient Near East Seminar Series: Convenors - Jacob Dahl, Elizabeth Frood and John Baines. £500 per term for visiting speaker expenses.</w:t>
      </w:r>
    </w:p>
    <w:p w14:paraId="59A58AAC"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i/>
          <w:iCs/>
          <w:color w:val="444444"/>
          <w:sz w:val="24"/>
          <w:szCs w:val="24"/>
        </w:rPr>
        <w:t>How to apply</w:t>
      </w:r>
    </w:p>
    <w:p w14:paraId="3EC5CA44"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Advance application for the funding for the events listed above is not necessary, though it will be necessary to confirm once a year in Hilary Term that the budget for the following year should continue to be set aside. </w:t>
      </w:r>
    </w:p>
    <w:p w14:paraId="44ED6E1E" w14:textId="77777777"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Seminar organisers may either request an advance (and receive the balance upon production of receipts for the whole amount) or should direct claimants to the expenses claim form on the university website.  The seminar organiser (or a designated administrator) should sign the ‘supervisor check’ line before submitting it to the faculty office for payment.</w:t>
      </w:r>
    </w:p>
    <w:p w14:paraId="63A63F73" w14:textId="28066725" w:rsidR="00AE6E4E" w:rsidRPr="00AE6E4E" w:rsidRDefault="00AE6E4E" w:rsidP="00AE6E4E">
      <w:pPr>
        <w:shd w:val="clear" w:color="auto" w:fill="FFFFFF"/>
        <w:spacing w:after="150"/>
        <w:rPr>
          <w:rFonts w:ascii="Arial" w:eastAsia="Times New Roman" w:hAnsi="Arial" w:cs="Arial"/>
          <w:color w:val="444444"/>
          <w:sz w:val="24"/>
          <w:szCs w:val="24"/>
        </w:rPr>
      </w:pPr>
      <w:r w:rsidRPr="00AE6E4E">
        <w:rPr>
          <w:rFonts w:ascii="Arial" w:eastAsia="Times New Roman" w:hAnsi="Arial" w:cs="Arial"/>
          <w:color w:val="444444"/>
          <w:sz w:val="24"/>
          <w:szCs w:val="24"/>
        </w:rPr>
        <w:t xml:space="preserve">Any member of staff wishing to apply for a budget for this type of regular activity should write to the </w:t>
      </w:r>
      <w:r w:rsidR="00D76846">
        <w:rPr>
          <w:rFonts w:ascii="Arial" w:eastAsia="Times New Roman" w:hAnsi="Arial" w:cs="Arial"/>
          <w:color w:val="444444"/>
          <w:sz w:val="24"/>
          <w:szCs w:val="24"/>
        </w:rPr>
        <w:t>Head of Administration and Finance</w:t>
      </w:r>
      <w:r w:rsidRPr="00AE6E4E">
        <w:rPr>
          <w:rFonts w:ascii="Arial" w:eastAsia="Times New Roman" w:hAnsi="Arial" w:cs="Arial"/>
          <w:color w:val="444444"/>
          <w:sz w:val="24"/>
          <w:szCs w:val="24"/>
        </w:rPr>
        <w:t xml:space="preserve"> before the </w:t>
      </w:r>
      <w:r w:rsidR="00D76846">
        <w:rPr>
          <w:rFonts w:ascii="Arial" w:eastAsia="Times New Roman" w:hAnsi="Arial" w:cs="Arial"/>
          <w:color w:val="444444"/>
          <w:sz w:val="24"/>
          <w:szCs w:val="24"/>
        </w:rPr>
        <w:t xml:space="preserve">end of the second week of </w:t>
      </w:r>
      <w:r w:rsidRPr="00AE6E4E">
        <w:rPr>
          <w:rFonts w:ascii="Arial" w:eastAsia="Times New Roman" w:hAnsi="Arial" w:cs="Arial"/>
          <w:color w:val="444444"/>
          <w:sz w:val="24"/>
          <w:szCs w:val="24"/>
        </w:rPr>
        <w:t>Hilary Term in the year preceding the first seminar or event.</w:t>
      </w:r>
    </w:p>
    <w:p w14:paraId="7BDD14B6" w14:textId="77777777" w:rsidR="00AE6E4E" w:rsidRPr="00AE6E4E" w:rsidRDefault="00AE6E4E" w:rsidP="00AE6E4E">
      <w:pPr>
        <w:shd w:val="clear" w:color="auto" w:fill="FFFFFF"/>
        <w:spacing w:before="450" w:after="150"/>
        <w:outlineLvl w:val="1"/>
        <w:rPr>
          <w:rFonts w:ascii="Arial" w:eastAsia="Times New Roman" w:hAnsi="Arial" w:cs="Arial"/>
          <w:color w:val="444444"/>
          <w:sz w:val="36"/>
          <w:szCs w:val="36"/>
        </w:rPr>
      </w:pPr>
      <w:r w:rsidRPr="00AE6E4E">
        <w:rPr>
          <w:rFonts w:ascii="Arial" w:eastAsia="Times New Roman" w:hAnsi="Arial" w:cs="Arial"/>
          <w:color w:val="444444"/>
          <w:sz w:val="36"/>
          <w:szCs w:val="36"/>
        </w:rPr>
        <w:t>Links</w:t>
      </w:r>
    </w:p>
    <w:p w14:paraId="6B708692" w14:textId="77777777" w:rsidR="00AE6E4E" w:rsidRPr="00847799" w:rsidRDefault="00847799" w:rsidP="00AE6E4E">
      <w:pPr>
        <w:numPr>
          <w:ilvl w:val="0"/>
          <w:numId w:val="3"/>
        </w:numPr>
        <w:shd w:val="clear" w:color="auto" w:fill="FFFFFF"/>
        <w:spacing w:before="100" w:beforeAutospacing="1" w:after="100" w:afterAutospacing="1"/>
        <w:rPr>
          <w:rFonts w:ascii="Arial" w:eastAsia="Times New Roman" w:hAnsi="Arial" w:cs="Arial"/>
          <w:color w:val="1F3864" w:themeColor="accent5" w:themeShade="80"/>
          <w:sz w:val="24"/>
          <w:szCs w:val="24"/>
        </w:rPr>
      </w:pPr>
      <w:hyperlink r:id="rId13" w:history="1">
        <w:r w:rsidR="00AE6E4E" w:rsidRPr="00847799">
          <w:rPr>
            <w:rFonts w:ascii="Arial" w:eastAsia="Times New Roman" w:hAnsi="Arial" w:cs="Arial"/>
            <w:color w:val="1F3864" w:themeColor="accent5" w:themeShade="80"/>
            <w:sz w:val="24"/>
            <w:szCs w:val="24"/>
            <w:u w:val="single"/>
          </w:rPr>
          <w:t>Graduate language study application form (MPhil stude</w:t>
        </w:r>
        <w:r w:rsidR="00AE6E4E" w:rsidRPr="00847799">
          <w:rPr>
            <w:rFonts w:ascii="Arial" w:eastAsia="Times New Roman" w:hAnsi="Arial" w:cs="Arial"/>
            <w:color w:val="1F3864" w:themeColor="accent5" w:themeShade="80"/>
            <w:sz w:val="24"/>
            <w:szCs w:val="24"/>
            <w:u w:val="single"/>
          </w:rPr>
          <w:t>n</w:t>
        </w:r>
        <w:r w:rsidR="00AE6E4E" w:rsidRPr="00847799">
          <w:rPr>
            <w:rFonts w:ascii="Arial" w:eastAsia="Times New Roman" w:hAnsi="Arial" w:cs="Arial"/>
            <w:color w:val="1F3864" w:themeColor="accent5" w:themeShade="80"/>
            <w:sz w:val="24"/>
            <w:szCs w:val="24"/>
            <w:u w:val="single"/>
          </w:rPr>
          <w:t>ts only)</w:t>
        </w:r>
      </w:hyperlink>
    </w:p>
    <w:p w14:paraId="56E78400" w14:textId="77777777" w:rsidR="00AE6E4E" w:rsidRPr="00847799" w:rsidRDefault="00847799" w:rsidP="00AE6E4E">
      <w:pPr>
        <w:numPr>
          <w:ilvl w:val="0"/>
          <w:numId w:val="3"/>
        </w:numPr>
        <w:shd w:val="clear" w:color="auto" w:fill="FFFFFF"/>
        <w:spacing w:before="100" w:beforeAutospacing="1" w:after="100" w:afterAutospacing="1"/>
        <w:rPr>
          <w:rFonts w:ascii="Arial" w:eastAsia="Times New Roman" w:hAnsi="Arial" w:cs="Arial"/>
          <w:color w:val="1F3864" w:themeColor="accent5" w:themeShade="80"/>
          <w:sz w:val="24"/>
          <w:szCs w:val="24"/>
        </w:rPr>
      </w:pPr>
      <w:hyperlink r:id="rId14" w:history="1">
        <w:r w:rsidR="00AE6E4E" w:rsidRPr="00847799">
          <w:rPr>
            <w:rFonts w:ascii="Arial" w:eastAsia="Times New Roman" w:hAnsi="Arial" w:cs="Arial"/>
            <w:color w:val="1F3864" w:themeColor="accent5" w:themeShade="80"/>
            <w:sz w:val="24"/>
            <w:szCs w:val="24"/>
            <w:u w:val="single"/>
          </w:rPr>
          <w:t>Graduate research applic</w:t>
        </w:r>
        <w:r w:rsidR="00AE6E4E" w:rsidRPr="00847799">
          <w:rPr>
            <w:rFonts w:ascii="Arial" w:eastAsia="Times New Roman" w:hAnsi="Arial" w:cs="Arial"/>
            <w:color w:val="1F3864" w:themeColor="accent5" w:themeShade="80"/>
            <w:sz w:val="24"/>
            <w:szCs w:val="24"/>
            <w:u w:val="single"/>
          </w:rPr>
          <w:t>a</w:t>
        </w:r>
        <w:r w:rsidR="00AE6E4E" w:rsidRPr="00847799">
          <w:rPr>
            <w:rFonts w:ascii="Arial" w:eastAsia="Times New Roman" w:hAnsi="Arial" w:cs="Arial"/>
            <w:color w:val="1F3864" w:themeColor="accent5" w:themeShade="80"/>
            <w:sz w:val="24"/>
            <w:szCs w:val="24"/>
            <w:u w:val="single"/>
          </w:rPr>
          <w:t>tion form (Fee-paying PRS/DPhil students only)</w:t>
        </w:r>
      </w:hyperlink>
    </w:p>
    <w:p w14:paraId="0ABFE2AC" w14:textId="77777777" w:rsidR="00AE6E4E" w:rsidRPr="00847799" w:rsidRDefault="00847799" w:rsidP="00AE6E4E">
      <w:pPr>
        <w:numPr>
          <w:ilvl w:val="0"/>
          <w:numId w:val="3"/>
        </w:numPr>
        <w:shd w:val="clear" w:color="auto" w:fill="FFFFFF"/>
        <w:spacing w:before="100" w:beforeAutospacing="1" w:after="100" w:afterAutospacing="1"/>
        <w:rPr>
          <w:rFonts w:ascii="Arial" w:eastAsia="Times New Roman" w:hAnsi="Arial" w:cs="Arial"/>
          <w:color w:val="1F3864" w:themeColor="accent5" w:themeShade="80"/>
          <w:sz w:val="24"/>
          <w:szCs w:val="24"/>
        </w:rPr>
      </w:pPr>
      <w:hyperlink r:id="rId15" w:history="1">
        <w:r w:rsidR="00AE6E4E" w:rsidRPr="00847799">
          <w:rPr>
            <w:rFonts w:ascii="Arial" w:eastAsia="Times New Roman" w:hAnsi="Arial" w:cs="Arial"/>
            <w:color w:val="1F3864" w:themeColor="accent5" w:themeShade="80"/>
            <w:sz w:val="24"/>
            <w:szCs w:val="24"/>
            <w:u w:val="single"/>
          </w:rPr>
          <w:t>General Research Grant applicati</w:t>
        </w:r>
        <w:r w:rsidR="00AE6E4E" w:rsidRPr="00847799">
          <w:rPr>
            <w:rFonts w:ascii="Arial" w:eastAsia="Times New Roman" w:hAnsi="Arial" w:cs="Arial"/>
            <w:color w:val="1F3864" w:themeColor="accent5" w:themeShade="80"/>
            <w:sz w:val="24"/>
            <w:szCs w:val="24"/>
            <w:u w:val="single"/>
          </w:rPr>
          <w:t>o</w:t>
        </w:r>
        <w:r w:rsidR="00AE6E4E" w:rsidRPr="00847799">
          <w:rPr>
            <w:rFonts w:ascii="Arial" w:eastAsia="Times New Roman" w:hAnsi="Arial" w:cs="Arial"/>
            <w:color w:val="1F3864" w:themeColor="accent5" w:themeShade="80"/>
            <w:sz w:val="24"/>
            <w:szCs w:val="24"/>
            <w:u w:val="single"/>
          </w:rPr>
          <w:t>n form (for general research support)</w:t>
        </w:r>
      </w:hyperlink>
    </w:p>
    <w:p w14:paraId="7E679ED2" w14:textId="77777777" w:rsidR="00AE6E4E" w:rsidRPr="00847799" w:rsidRDefault="00847799" w:rsidP="00AE6E4E">
      <w:pPr>
        <w:numPr>
          <w:ilvl w:val="0"/>
          <w:numId w:val="3"/>
        </w:numPr>
        <w:shd w:val="clear" w:color="auto" w:fill="FFFFFF"/>
        <w:spacing w:before="100" w:beforeAutospacing="1" w:after="100" w:afterAutospacing="1"/>
        <w:rPr>
          <w:rFonts w:ascii="Arial" w:eastAsia="Times New Roman" w:hAnsi="Arial" w:cs="Arial"/>
          <w:color w:val="1F3864" w:themeColor="accent5" w:themeShade="80"/>
          <w:sz w:val="24"/>
          <w:szCs w:val="24"/>
        </w:rPr>
      </w:pPr>
      <w:hyperlink r:id="rId16" w:history="1">
        <w:r w:rsidR="00AE6E4E" w:rsidRPr="00847799">
          <w:rPr>
            <w:rFonts w:ascii="Arial" w:eastAsia="Times New Roman" w:hAnsi="Arial" w:cs="Arial"/>
            <w:color w:val="1F3864" w:themeColor="accent5" w:themeShade="80"/>
            <w:sz w:val="24"/>
            <w:szCs w:val="24"/>
            <w:u w:val="single"/>
          </w:rPr>
          <w:t>Research allowance coversheet (to be submitte</w:t>
        </w:r>
        <w:r w:rsidR="00AE6E4E" w:rsidRPr="00847799">
          <w:rPr>
            <w:rFonts w:ascii="Arial" w:eastAsia="Times New Roman" w:hAnsi="Arial" w:cs="Arial"/>
            <w:color w:val="1F3864" w:themeColor="accent5" w:themeShade="80"/>
            <w:sz w:val="24"/>
            <w:szCs w:val="24"/>
            <w:u w:val="single"/>
          </w:rPr>
          <w:t>d</w:t>
        </w:r>
        <w:r w:rsidR="00AE6E4E" w:rsidRPr="00847799">
          <w:rPr>
            <w:rFonts w:ascii="Arial" w:eastAsia="Times New Roman" w:hAnsi="Arial" w:cs="Arial"/>
            <w:color w:val="1F3864" w:themeColor="accent5" w:themeShade="80"/>
            <w:sz w:val="24"/>
            <w:szCs w:val="24"/>
            <w:u w:val="single"/>
          </w:rPr>
          <w:t xml:space="preserve"> with all claims against postholder allowances)</w:t>
        </w:r>
      </w:hyperlink>
    </w:p>
    <w:p w14:paraId="35D0513F" w14:textId="221D2223" w:rsidR="003348BB" w:rsidRPr="00847799" w:rsidRDefault="00847799" w:rsidP="00847799">
      <w:pPr>
        <w:numPr>
          <w:ilvl w:val="0"/>
          <w:numId w:val="3"/>
        </w:numPr>
        <w:shd w:val="clear" w:color="auto" w:fill="FFFFFF"/>
        <w:spacing w:before="100" w:beforeAutospacing="1" w:after="100" w:afterAutospacing="1"/>
        <w:rPr>
          <w:rFonts w:ascii="Arial" w:eastAsia="Times New Roman" w:hAnsi="Arial" w:cs="Arial"/>
          <w:color w:val="1F3864" w:themeColor="accent5" w:themeShade="80"/>
          <w:sz w:val="24"/>
          <w:szCs w:val="24"/>
        </w:rPr>
      </w:pPr>
      <w:hyperlink r:id="rId17" w:history="1">
        <w:r w:rsidR="00AE6E4E" w:rsidRPr="00847799">
          <w:rPr>
            <w:rStyle w:val="Hyperlink"/>
            <w:rFonts w:ascii="Arial" w:eastAsia="Times New Roman" w:hAnsi="Arial" w:cs="Arial"/>
            <w:color w:val="1F3864" w:themeColor="accent5" w:themeShade="80"/>
            <w:sz w:val="24"/>
            <w:szCs w:val="24"/>
          </w:rPr>
          <w:t xml:space="preserve">Expenses Claim </w:t>
        </w:r>
        <w:r>
          <w:rPr>
            <w:rStyle w:val="Hyperlink"/>
            <w:rFonts w:ascii="Arial" w:eastAsia="Times New Roman" w:hAnsi="Arial" w:cs="Arial"/>
            <w:color w:val="1F3864" w:themeColor="accent5" w:themeShade="80"/>
            <w:sz w:val="24"/>
            <w:szCs w:val="24"/>
          </w:rPr>
          <w:t xml:space="preserve">Guidance </w:t>
        </w:r>
        <w:r w:rsidR="00AE6E4E" w:rsidRPr="00847799">
          <w:rPr>
            <w:rStyle w:val="Hyperlink"/>
            <w:rFonts w:ascii="Arial" w:eastAsia="Times New Roman" w:hAnsi="Arial" w:cs="Arial"/>
            <w:color w:val="1F3864" w:themeColor="accent5" w:themeShade="80"/>
            <w:sz w:val="24"/>
            <w:szCs w:val="24"/>
          </w:rPr>
          <w:t>(only to be</w:t>
        </w:r>
        <w:r w:rsidR="00AE6E4E" w:rsidRPr="00847799">
          <w:rPr>
            <w:rStyle w:val="Hyperlink"/>
            <w:rFonts w:ascii="Arial" w:eastAsia="Times New Roman" w:hAnsi="Arial" w:cs="Arial"/>
            <w:color w:val="1F3864" w:themeColor="accent5" w:themeShade="80"/>
            <w:sz w:val="24"/>
            <w:szCs w:val="24"/>
          </w:rPr>
          <w:t xml:space="preserve"> </w:t>
        </w:r>
        <w:r w:rsidR="00AE6E4E" w:rsidRPr="00847799">
          <w:rPr>
            <w:rStyle w:val="Hyperlink"/>
            <w:rFonts w:ascii="Arial" w:eastAsia="Times New Roman" w:hAnsi="Arial" w:cs="Arial"/>
            <w:color w:val="1F3864" w:themeColor="accent5" w:themeShade="80"/>
            <w:sz w:val="24"/>
            <w:szCs w:val="24"/>
          </w:rPr>
          <w:t>used for pre-approved expenditure)</w:t>
        </w:r>
      </w:hyperlink>
      <w:bookmarkStart w:id="5" w:name="_GoBack"/>
      <w:bookmarkEnd w:id="5"/>
    </w:p>
    <w:sectPr w:rsidR="003348BB" w:rsidRPr="00847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75F"/>
    <w:multiLevelType w:val="multilevel"/>
    <w:tmpl w:val="929A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36C3B"/>
    <w:multiLevelType w:val="multilevel"/>
    <w:tmpl w:val="B7F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F0BD3"/>
    <w:multiLevelType w:val="multilevel"/>
    <w:tmpl w:val="BAD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4E"/>
    <w:rsid w:val="000A4CC1"/>
    <w:rsid w:val="002939D7"/>
    <w:rsid w:val="00307939"/>
    <w:rsid w:val="00315A9C"/>
    <w:rsid w:val="00341FBB"/>
    <w:rsid w:val="00497957"/>
    <w:rsid w:val="0056300C"/>
    <w:rsid w:val="00742E18"/>
    <w:rsid w:val="00847799"/>
    <w:rsid w:val="00962338"/>
    <w:rsid w:val="00986DE1"/>
    <w:rsid w:val="009B58A9"/>
    <w:rsid w:val="00A165FF"/>
    <w:rsid w:val="00AE629D"/>
    <w:rsid w:val="00AE6E4E"/>
    <w:rsid w:val="00B3763C"/>
    <w:rsid w:val="00D70F72"/>
    <w:rsid w:val="00D76846"/>
    <w:rsid w:val="00DA16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FB38"/>
  <w15:chartTrackingRefBased/>
  <w15:docId w15:val="{2B574257-BACE-4C0D-9DC4-94C0C6E6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6E4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E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E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E4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E6E4E"/>
    <w:rPr>
      <w:b/>
      <w:bCs/>
    </w:rPr>
  </w:style>
  <w:style w:type="character" w:styleId="Hyperlink">
    <w:name w:val="Hyperlink"/>
    <w:basedOn w:val="DefaultParagraphFont"/>
    <w:uiPriority w:val="99"/>
    <w:unhideWhenUsed/>
    <w:rsid w:val="00AE6E4E"/>
    <w:rPr>
      <w:color w:val="0000FF"/>
      <w:u w:val="single"/>
    </w:rPr>
  </w:style>
  <w:style w:type="character" w:styleId="Emphasis">
    <w:name w:val="Emphasis"/>
    <w:basedOn w:val="DefaultParagraphFont"/>
    <w:uiPriority w:val="20"/>
    <w:qFormat/>
    <w:rsid w:val="00AE6E4E"/>
    <w:rPr>
      <w:i/>
      <w:iCs/>
    </w:rPr>
  </w:style>
  <w:style w:type="paragraph" w:styleId="BalloonText">
    <w:name w:val="Balloon Text"/>
    <w:basedOn w:val="Normal"/>
    <w:link w:val="BalloonTextChar"/>
    <w:uiPriority w:val="99"/>
    <w:semiHidden/>
    <w:unhideWhenUsed/>
    <w:rsid w:val="009B58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A9"/>
    <w:rPr>
      <w:rFonts w:ascii="Segoe UI" w:hAnsi="Segoe UI" w:cs="Segoe UI"/>
      <w:sz w:val="18"/>
      <w:szCs w:val="18"/>
    </w:rPr>
  </w:style>
  <w:style w:type="character" w:styleId="CommentReference">
    <w:name w:val="annotation reference"/>
    <w:basedOn w:val="DefaultParagraphFont"/>
    <w:uiPriority w:val="99"/>
    <w:semiHidden/>
    <w:unhideWhenUsed/>
    <w:rsid w:val="009B58A9"/>
    <w:rPr>
      <w:sz w:val="16"/>
      <w:szCs w:val="16"/>
    </w:rPr>
  </w:style>
  <w:style w:type="paragraph" w:styleId="CommentText">
    <w:name w:val="annotation text"/>
    <w:basedOn w:val="Normal"/>
    <w:link w:val="CommentTextChar"/>
    <w:uiPriority w:val="99"/>
    <w:semiHidden/>
    <w:unhideWhenUsed/>
    <w:rsid w:val="009B58A9"/>
    <w:rPr>
      <w:sz w:val="20"/>
      <w:szCs w:val="20"/>
    </w:rPr>
  </w:style>
  <w:style w:type="character" w:customStyle="1" w:styleId="CommentTextChar">
    <w:name w:val="Comment Text Char"/>
    <w:basedOn w:val="DefaultParagraphFont"/>
    <w:link w:val="CommentText"/>
    <w:uiPriority w:val="99"/>
    <w:semiHidden/>
    <w:rsid w:val="009B58A9"/>
    <w:rPr>
      <w:sz w:val="20"/>
      <w:szCs w:val="20"/>
    </w:rPr>
  </w:style>
  <w:style w:type="paragraph" w:styleId="CommentSubject">
    <w:name w:val="annotation subject"/>
    <w:basedOn w:val="CommentText"/>
    <w:next w:val="CommentText"/>
    <w:link w:val="CommentSubjectChar"/>
    <w:uiPriority w:val="99"/>
    <w:semiHidden/>
    <w:unhideWhenUsed/>
    <w:rsid w:val="009B58A9"/>
    <w:rPr>
      <w:b/>
      <w:bCs/>
    </w:rPr>
  </w:style>
  <w:style w:type="character" w:customStyle="1" w:styleId="CommentSubjectChar">
    <w:name w:val="Comment Subject Char"/>
    <w:basedOn w:val="CommentTextChar"/>
    <w:link w:val="CommentSubject"/>
    <w:uiPriority w:val="99"/>
    <w:semiHidden/>
    <w:rsid w:val="009B58A9"/>
    <w:rPr>
      <w:b/>
      <w:bCs/>
      <w:sz w:val="20"/>
      <w:szCs w:val="20"/>
    </w:rPr>
  </w:style>
  <w:style w:type="character" w:styleId="UnresolvedMention">
    <w:name w:val="Unresolved Mention"/>
    <w:basedOn w:val="DefaultParagraphFont"/>
    <w:uiPriority w:val="99"/>
    <w:semiHidden/>
    <w:unhideWhenUsed/>
    <w:rsid w:val="00847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4440">
      <w:bodyDiv w:val="1"/>
      <w:marLeft w:val="0"/>
      <w:marRight w:val="0"/>
      <w:marTop w:val="0"/>
      <w:marBottom w:val="0"/>
      <w:divBdr>
        <w:top w:val="none" w:sz="0" w:space="0" w:color="auto"/>
        <w:left w:val="none" w:sz="0" w:space="0" w:color="auto"/>
        <w:bottom w:val="none" w:sz="0" w:space="0" w:color="auto"/>
        <w:right w:val="none" w:sz="0" w:space="0" w:color="auto"/>
      </w:divBdr>
    </w:div>
    <w:div w:id="791634708">
      <w:bodyDiv w:val="1"/>
      <w:marLeft w:val="0"/>
      <w:marRight w:val="0"/>
      <w:marTop w:val="0"/>
      <w:marBottom w:val="0"/>
      <w:divBdr>
        <w:top w:val="none" w:sz="0" w:space="0" w:color="auto"/>
        <w:left w:val="none" w:sz="0" w:space="0" w:color="auto"/>
        <w:bottom w:val="none" w:sz="0" w:space="0" w:color="auto"/>
        <w:right w:val="none" w:sz="0" w:space="0" w:color="auto"/>
      </w:divBdr>
      <w:divsChild>
        <w:div w:id="1647662307">
          <w:marLeft w:val="0"/>
          <w:marRight w:val="0"/>
          <w:marTop w:val="240"/>
          <w:marBottom w:val="240"/>
          <w:divBdr>
            <w:top w:val="none" w:sz="0" w:space="0" w:color="auto"/>
            <w:left w:val="none" w:sz="0" w:space="0" w:color="auto"/>
            <w:bottom w:val="none" w:sz="0" w:space="0" w:color="auto"/>
            <w:right w:val="none" w:sz="0" w:space="0" w:color="auto"/>
          </w:divBdr>
          <w:divsChild>
            <w:div w:id="647131116">
              <w:marLeft w:val="0"/>
              <w:marRight w:val="0"/>
              <w:marTop w:val="0"/>
              <w:marBottom w:val="0"/>
              <w:divBdr>
                <w:top w:val="none" w:sz="0" w:space="0" w:color="auto"/>
                <w:left w:val="none" w:sz="0" w:space="0" w:color="auto"/>
                <w:bottom w:val="none" w:sz="0" w:space="0" w:color="auto"/>
                <w:right w:val="none" w:sz="0" w:space="0" w:color="auto"/>
              </w:divBdr>
              <w:divsChild>
                <w:div w:id="4058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learn.ox.ac.uk/access/content/group/a55c44d3-9f21-4dec-b48c-2dc6fa4e4bee/Forms/Graduate_language_study_application_form.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admissions@orinst.ox.ac.uk" TargetMode="External"/><Relationship Id="rId17" Type="http://schemas.openxmlformats.org/officeDocument/2006/relationships/hyperlink" Target="https://finance.admin.ox.ac.uk/claimants-expenses-guidance" TargetMode="External"/><Relationship Id="rId2" Type="http://schemas.openxmlformats.org/officeDocument/2006/relationships/customXml" Target="../customXml/item2.xml"/><Relationship Id="rId16" Type="http://schemas.openxmlformats.org/officeDocument/2006/relationships/hyperlink" Target="https://weblearn.ox.ac.uk/access/content/group/a55c44d3-9f21-4dec-b48c-2dc6fa4e4bee/Forms/Research_allowance_covershee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learn.ox.ac.uk/access/content/group/a55c44d3-9f21-4dec-b48c-2dc6fa4e4bee/Forms/Graduate_language_study_application_form.doc" TargetMode="External"/><Relationship Id="rId5" Type="http://schemas.openxmlformats.org/officeDocument/2006/relationships/numbering" Target="numbering.xml"/><Relationship Id="rId15" Type="http://schemas.openxmlformats.org/officeDocument/2006/relationships/hyperlink" Target="https://weblearn.ox.ac.uk/access/content/group/a55c44d3-9f21-4dec-b48c-2dc6fa4e4bee/Forms/General_research_grant_application_form.doc" TargetMode="External"/><Relationship Id="rId10" Type="http://schemas.openxmlformats.org/officeDocument/2006/relationships/hyperlink" Target="https://weblearn.ox.ac.uk/access/content/group/a55c44d3-9f21-4dec-b48c-2dc6fa4e4bee/Forms/Graduate_research_application_form.doc"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eblearn.ox.ac.uk/access/content/group/a55c44d3-9f21-4dec-b48c-2dc6fa4e4bee/Forms/General_research_grant_application_form.doc" TargetMode="External"/><Relationship Id="rId14" Type="http://schemas.openxmlformats.org/officeDocument/2006/relationships/hyperlink" Target="https://weblearn.ox.ac.uk/access/content/group/a55c44d3-9f21-4dec-b48c-2dc6fa4e4bee/Forms/Graduate_research_application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4" ma:contentTypeDescription="Create a new document." ma:contentTypeScope="" ma:versionID="a142bdb733932e9d6c97c43df8b9b0ac">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e6544aa30315bd52f0c6455ea30b2c49"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BD73-691E-4E6A-BB3B-3F2B34CF4EE9}">
  <ds:schemaRefs>
    <ds:schemaRef ds:uri="http://www.w3.org/XML/1998/namespace"/>
    <ds:schemaRef ds:uri="0cecb498-8be2-4858-809e-0b68e7aad605"/>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0532637-0502-487b-9754-da6d5bfa02b5"/>
    <ds:schemaRef ds:uri="http://purl.org/dc/terms/"/>
  </ds:schemaRefs>
</ds:datastoreItem>
</file>

<file path=customXml/itemProps2.xml><?xml version="1.0" encoding="utf-8"?>
<ds:datastoreItem xmlns:ds="http://schemas.openxmlformats.org/officeDocument/2006/customXml" ds:itemID="{5EEA17BF-B3D2-4FED-A58F-6E22DDA03ACC}">
  <ds:schemaRefs>
    <ds:schemaRef ds:uri="http://schemas.microsoft.com/sharepoint/v3/contenttype/forms"/>
  </ds:schemaRefs>
</ds:datastoreItem>
</file>

<file path=customXml/itemProps3.xml><?xml version="1.0" encoding="utf-8"?>
<ds:datastoreItem xmlns:ds="http://schemas.openxmlformats.org/officeDocument/2006/customXml" ds:itemID="{D09EFFB7-9AE6-4724-9CF0-F45695E1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F9DE9-7882-4167-AC68-DEBAF8B0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Hugh's College</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Harrison</dc:creator>
  <cp:keywords/>
  <dc:description/>
  <cp:lastModifiedBy>Emily Bush</cp:lastModifiedBy>
  <cp:revision>3</cp:revision>
  <dcterms:created xsi:type="dcterms:W3CDTF">2022-06-28T12:06:00Z</dcterms:created>
  <dcterms:modified xsi:type="dcterms:W3CDTF">2022-06-28T12:18:00Z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